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4EA24" w14:textId="77777777" w:rsidR="00BE6235" w:rsidRDefault="00BE6235" w:rsidP="00BE6235">
      <w:pPr>
        <w:spacing w:after="120"/>
        <w:rPr>
          <w:b/>
          <w:sz w:val="28"/>
          <w:szCs w:val="28"/>
        </w:rPr>
      </w:pPr>
      <w:r w:rsidRPr="004502BA">
        <w:rPr>
          <w:b/>
          <w:sz w:val="28"/>
          <w:szCs w:val="28"/>
        </w:rPr>
        <w:t>Formulaire d’évaluation rhéologique des aliments servis à la clientèle dysphagique</w:t>
      </w:r>
    </w:p>
    <w:p w14:paraId="2327293E" w14:textId="77777777" w:rsidR="00BE6235" w:rsidRDefault="00BE6235" w:rsidP="00BE6235">
      <w:pPr>
        <w:jc w:val="center"/>
        <w:rPr>
          <w:b/>
          <w:sz w:val="28"/>
          <w:szCs w:val="28"/>
        </w:rPr>
      </w:pPr>
      <w:r>
        <w:rPr>
          <w:b/>
          <w:sz w:val="28"/>
          <w:szCs w:val="28"/>
        </w:rPr>
        <w:t>Produit évalué au moment de la préparation</w:t>
      </w:r>
    </w:p>
    <w:p w14:paraId="3065F1E9" w14:textId="77777777" w:rsidR="00BE6235" w:rsidRPr="00DA54A5" w:rsidRDefault="00BE6235" w:rsidP="00BE6235">
      <w:pPr>
        <w:spacing w:before="240" w:after="80"/>
        <w:rPr>
          <w:sz w:val="28"/>
          <w:szCs w:val="28"/>
        </w:rPr>
      </w:pPr>
      <w:r w:rsidRPr="53A19824">
        <w:rPr>
          <w:b/>
          <w:bCs/>
          <w:sz w:val="28"/>
          <w:szCs w:val="28"/>
        </w:rPr>
        <w:t>Produit :</w:t>
      </w:r>
      <w:r w:rsidRPr="53A19824">
        <w:rPr>
          <w:sz w:val="28"/>
          <w:szCs w:val="28"/>
        </w:rPr>
        <w:t xml:space="preserve">  </w:t>
      </w:r>
      <w:r>
        <w:rPr>
          <w:sz w:val="28"/>
          <w:szCs w:val="28"/>
        </w:rPr>
        <w:t>Œu</w:t>
      </w:r>
      <w:r w:rsidRPr="53A19824">
        <w:rPr>
          <w:sz w:val="28"/>
          <w:szCs w:val="28"/>
        </w:rPr>
        <w:t>fs brouillés en purée</w:t>
      </w:r>
    </w:p>
    <w:p w14:paraId="51FE4EEF" w14:textId="77777777" w:rsidR="00BE6235" w:rsidRPr="00DA54A5" w:rsidRDefault="00BE6235" w:rsidP="00BE6235">
      <w:pPr>
        <w:spacing w:after="120"/>
        <w:rPr>
          <w:sz w:val="28"/>
          <w:szCs w:val="28"/>
        </w:rPr>
      </w:pPr>
      <w:r w:rsidRPr="53A19824">
        <w:rPr>
          <w:b/>
          <w:bCs/>
          <w:sz w:val="28"/>
          <w:szCs w:val="28"/>
        </w:rPr>
        <w:t>Accompagnement :</w:t>
      </w:r>
      <w:r w:rsidRPr="53A19824">
        <w:rPr>
          <w:sz w:val="28"/>
          <w:szCs w:val="28"/>
        </w:rPr>
        <w:t xml:space="preserve">  </w:t>
      </w:r>
      <w:r>
        <w:rPr>
          <w:sz w:val="28"/>
          <w:szCs w:val="28"/>
        </w:rPr>
        <w:t>S</w:t>
      </w:r>
      <w:r w:rsidRPr="53A19824">
        <w:rPr>
          <w:sz w:val="28"/>
          <w:szCs w:val="28"/>
        </w:rPr>
        <w:t>auce aux poivrons rôtis</w:t>
      </w:r>
    </w:p>
    <w:p w14:paraId="2427181E" w14:textId="77777777" w:rsidR="00BE6235" w:rsidRPr="005213C3" w:rsidRDefault="00BE6235" w:rsidP="00BE6235">
      <w:pPr>
        <w:spacing w:before="360" w:after="120"/>
        <w:rPr>
          <w:b/>
          <w:sz w:val="30"/>
          <w:szCs w:val="30"/>
        </w:rPr>
      </w:pPr>
      <w:r>
        <w:rPr>
          <w:b/>
          <w:sz w:val="30"/>
          <w:szCs w:val="30"/>
        </w:rPr>
        <w:t>ÉVALUATION DE LA P</w:t>
      </w:r>
      <w:r w:rsidRPr="005213C3">
        <w:rPr>
          <w:b/>
          <w:sz w:val="30"/>
          <w:szCs w:val="30"/>
        </w:rPr>
        <w:t>URÉE SEULE</w:t>
      </w:r>
      <w:r>
        <w:rPr>
          <w:b/>
          <w:sz w:val="30"/>
          <w:szCs w:val="30"/>
        </w:rPr>
        <w:t> :</w:t>
      </w:r>
    </w:p>
    <w:p w14:paraId="0AD502F4" w14:textId="77777777" w:rsidR="00BE6235" w:rsidRPr="00DA54A5" w:rsidRDefault="00BE6235" w:rsidP="00BE6235">
      <w:pPr>
        <w:pStyle w:val="Paragraphedeliste"/>
        <w:numPr>
          <w:ilvl w:val="0"/>
          <w:numId w:val="1"/>
        </w:numPr>
        <w:spacing w:after="0"/>
        <w:ind w:left="284" w:hanging="426"/>
        <w:rPr>
          <w:rFonts w:ascii="Arial" w:hAnsi="Arial" w:cs="Arial"/>
          <w:b/>
          <w:color w:val="33CC33"/>
          <w:sz w:val="28"/>
          <w:szCs w:val="28"/>
        </w:rPr>
      </w:pPr>
      <w:r w:rsidRPr="004502BA">
        <w:rPr>
          <w:rFonts w:ascii="Arial" w:hAnsi="Arial" w:cs="Arial"/>
          <w:b/>
          <w:color w:val="33CC33"/>
          <w:sz w:val="28"/>
          <w:szCs w:val="28"/>
        </w:rPr>
        <w:t>Obser</w:t>
      </w:r>
      <w:r>
        <w:rPr>
          <w:rFonts w:ascii="Arial" w:hAnsi="Arial" w:cs="Arial"/>
          <w:b/>
          <w:color w:val="33CC33"/>
          <w:sz w:val="28"/>
          <w:szCs w:val="28"/>
        </w:rPr>
        <w:t>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BE6235" w14:paraId="0FE11E64" w14:textId="77777777" w:rsidTr="005F3423">
        <w:trPr>
          <w:trHeight w:val="198"/>
        </w:trPr>
        <w:tc>
          <w:tcPr>
            <w:tcW w:w="10061" w:type="dxa"/>
            <w:gridSpan w:val="2"/>
            <w:vAlign w:val="bottom"/>
          </w:tcPr>
          <w:p w14:paraId="28DF0C21" w14:textId="77777777" w:rsidR="00BE6235" w:rsidRDefault="00BE6235" w:rsidP="005F3423">
            <w:pPr>
              <w:tabs>
                <w:tab w:val="left" w:pos="2410"/>
              </w:tabs>
            </w:pPr>
            <w:r w:rsidRPr="00A61860">
              <w:rPr>
                <w:b/>
              </w:rPr>
              <w:t>Présence de synérèse</w:t>
            </w:r>
            <w:r>
              <w:rPr>
                <w:b/>
              </w:rPr>
              <w:t xml:space="preserve"> : </w:t>
            </w:r>
            <w:sdt>
              <w:sdtPr>
                <w:rPr>
                  <w:b/>
                  <w:sz w:val="32"/>
                  <w:szCs w:val="32"/>
                </w:rPr>
                <w:id w:val="951750606"/>
                <w14:checkbox>
                  <w14:checked w14:val="0"/>
                  <w14:checkedState w14:val="2612" w14:font="MS Gothic"/>
                  <w14:uncheckedState w14:val="2610" w14:font="MS Gothic"/>
                </w14:checkbox>
              </w:sdtPr>
              <w:sdtContent>
                <w:r>
                  <w:rPr>
                    <w:rFonts w:ascii="MS Gothic" w:eastAsia="MS Gothic" w:hAnsi="MS Gothic" w:hint="eastAsia"/>
                    <w:b/>
                    <w:sz w:val="32"/>
                    <w:szCs w:val="32"/>
                  </w:rPr>
                  <w:t>☐</w:t>
                </w:r>
              </w:sdtContent>
            </w:sdt>
          </w:p>
        </w:tc>
      </w:tr>
      <w:tr w:rsidR="00BE6235" w14:paraId="1C88381B" w14:textId="77777777" w:rsidTr="005F3423">
        <w:trPr>
          <w:trHeight w:val="80"/>
        </w:trPr>
        <w:tc>
          <w:tcPr>
            <w:tcW w:w="10061" w:type="dxa"/>
            <w:gridSpan w:val="2"/>
          </w:tcPr>
          <w:p w14:paraId="4A5791FB" w14:textId="77777777" w:rsidR="00BE6235" w:rsidRPr="009B44C5" w:rsidRDefault="00BE6235" w:rsidP="005F3423">
            <w:pPr>
              <w:tabs>
                <w:tab w:val="left" w:pos="2410"/>
              </w:tabs>
              <w:rPr>
                <w:sz w:val="4"/>
                <w:szCs w:val="4"/>
              </w:rPr>
            </w:pPr>
          </w:p>
        </w:tc>
      </w:tr>
      <w:tr w:rsidR="00BE6235" w14:paraId="2DD0960F" w14:textId="77777777" w:rsidTr="005F3423">
        <w:trPr>
          <w:trHeight w:val="283"/>
        </w:trPr>
        <w:tc>
          <w:tcPr>
            <w:tcW w:w="4503" w:type="dxa"/>
          </w:tcPr>
          <w:p w14:paraId="30DD2932" w14:textId="77777777" w:rsidR="00BE6235" w:rsidRDefault="00BE6235" w:rsidP="005F3423">
            <w:pPr>
              <w:tabs>
                <w:tab w:val="left" w:pos="2410"/>
              </w:tabs>
            </w:pPr>
            <w:r w:rsidRPr="53A19824">
              <w:rPr>
                <w:b/>
                <w:bCs/>
              </w:rPr>
              <w:t xml:space="preserve">Purée lisse : </w:t>
            </w:r>
            <w:sdt>
              <w:sdtPr>
                <w:rPr>
                  <w:b/>
                  <w:bCs/>
                  <w:sz w:val="32"/>
                  <w:szCs w:val="32"/>
                </w:rPr>
                <w:id w:val="-1076513765"/>
                <w14:checkbox>
                  <w14:checked w14:val="1"/>
                  <w14:checkedState w14:val="2612" w14:font="MS Gothic"/>
                  <w14:uncheckedState w14:val="2610" w14:font="MS Gothic"/>
                </w14:checkbox>
              </w:sdtPr>
              <w:sdtContent>
                <w:r w:rsidRPr="53A19824">
                  <w:rPr>
                    <w:rFonts w:ascii="MS Gothic" w:eastAsia="MS Gothic" w:hAnsi="MS Gothic" w:cs="MS Gothic"/>
                    <w:b/>
                    <w:bCs/>
                    <w:sz w:val="32"/>
                    <w:szCs w:val="32"/>
                  </w:rPr>
                  <w:t>☒</w:t>
                </w:r>
              </w:sdtContent>
            </w:sdt>
          </w:p>
        </w:tc>
        <w:tc>
          <w:tcPr>
            <w:tcW w:w="5558" w:type="dxa"/>
          </w:tcPr>
          <w:p w14:paraId="2F821E49" w14:textId="77777777" w:rsidR="00BE6235" w:rsidRDefault="00BE6235" w:rsidP="005F3423">
            <w:pPr>
              <w:tabs>
                <w:tab w:val="left" w:pos="2694"/>
              </w:tabs>
            </w:pPr>
            <w:r>
              <w:rPr>
                <w:b/>
              </w:rPr>
              <w:t>Présence de particules :  </w:t>
            </w:r>
            <w:sdt>
              <w:sdtPr>
                <w:rPr>
                  <w:b/>
                  <w:sz w:val="32"/>
                  <w:szCs w:val="32"/>
                </w:rPr>
                <w:id w:val="1478029460"/>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r w:rsidR="00BE6235" w14:paraId="01FCF119" w14:textId="77777777" w:rsidTr="005F3423">
        <w:trPr>
          <w:trHeight w:val="283"/>
        </w:trPr>
        <w:tc>
          <w:tcPr>
            <w:tcW w:w="4503" w:type="dxa"/>
          </w:tcPr>
          <w:p w14:paraId="3619987D" w14:textId="77777777" w:rsidR="00BE6235" w:rsidRDefault="00BE6235" w:rsidP="005F3423">
            <w:pPr>
              <w:tabs>
                <w:tab w:val="left" w:pos="2410"/>
              </w:tabs>
              <w:rPr>
                <w:b/>
              </w:rPr>
            </w:pPr>
          </w:p>
          <w:p w14:paraId="0EFBC17D" w14:textId="77777777" w:rsidR="00BE6235" w:rsidRDefault="00BE6235" w:rsidP="005F3423">
            <w:pPr>
              <w:tabs>
                <w:tab w:val="left" w:pos="2410"/>
              </w:tabs>
              <w:rPr>
                <w:b/>
              </w:rPr>
            </w:pPr>
          </w:p>
          <w:p w14:paraId="6B3A9639" w14:textId="77777777" w:rsidR="00BE6235" w:rsidRDefault="00BE6235" w:rsidP="005F3423">
            <w:pPr>
              <w:tabs>
                <w:tab w:val="left" w:pos="2410"/>
              </w:tabs>
              <w:rPr>
                <w:rFonts w:ascii="MS Gothic" w:eastAsia="MS Gothic" w:hAnsi="MS Gothic" w:cs="MS Gothic"/>
                <w:b/>
                <w:bCs/>
                <w:sz w:val="32"/>
                <w:szCs w:val="32"/>
              </w:rPr>
            </w:pPr>
            <w:r w:rsidRPr="53A19824">
              <w:rPr>
                <w:b/>
                <w:bCs/>
              </w:rPr>
              <w:t xml:space="preserve">Texture </w:t>
            </w:r>
            <w:proofErr w:type="spellStart"/>
            <w:r w:rsidRPr="53A19824">
              <w:rPr>
                <w:b/>
                <w:bCs/>
              </w:rPr>
              <w:t>monophase</w:t>
            </w:r>
            <w:proofErr w:type="spellEnd"/>
            <w:r w:rsidRPr="53A19824">
              <w:rPr>
                <w:b/>
                <w:bCs/>
              </w:rPr>
              <w:t> :</w:t>
            </w:r>
            <w:r w:rsidRPr="53A19824">
              <w:rPr>
                <w:b/>
                <w:bCs/>
                <w:sz w:val="32"/>
                <w:szCs w:val="32"/>
              </w:rPr>
              <w:t xml:space="preserve"> </w:t>
            </w:r>
            <w:sdt>
              <w:sdtPr>
                <w:rPr>
                  <w:b/>
                  <w:bCs/>
                  <w:sz w:val="32"/>
                  <w:szCs w:val="32"/>
                </w:rPr>
                <w:id w:val="-1313949753"/>
                <w14:checkbox>
                  <w14:checked w14:val="1"/>
                  <w14:checkedState w14:val="2612" w14:font="MS Gothic"/>
                  <w14:uncheckedState w14:val="2610" w14:font="MS Gothic"/>
                </w14:checkbox>
              </w:sdtPr>
              <w:sdtContent>
                <w:r w:rsidRPr="53A19824">
                  <w:rPr>
                    <w:rFonts w:ascii="MS Gothic" w:eastAsia="MS Gothic" w:hAnsi="MS Gothic" w:cs="MS Gothic"/>
                    <w:b/>
                    <w:bCs/>
                    <w:sz w:val="32"/>
                    <w:szCs w:val="32"/>
                  </w:rPr>
                  <w:t>☒</w:t>
                </w:r>
              </w:sdtContent>
            </w:sdt>
          </w:p>
        </w:tc>
        <w:tc>
          <w:tcPr>
            <w:tcW w:w="5558" w:type="dxa"/>
          </w:tcPr>
          <w:p w14:paraId="41A2034A" w14:textId="77777777" w:rsidR="00BE6235" w:rsidRDefault="00BE6235" w:rsidP="005F3423">
            <w:pPr>
              <w:tabs>
                <w:tab w:val="left" w:pos="2694"/>
              </w:tabs>
              <w:rPr>
                <w:b/>
              </w:rPr>
            </w:pPr>
            <w:r>
              <w:rPr>
                <w:b/>
              </w:rPr>
              <w:t>Grosseur des particules :   _______</w:t>
            </w:r>
          </w:p>
          <w:p w14:paraId="7F650E03" w14:textId="77777777" w:rsidR="00BE6235" w:rsidRDefault="00BE6235" w:rsidP="005F3423">
            <w:pPr>
              <w:tabs>
                <w:tab w:val="left" w:pos="2694"/>
              </w:tabs>
              <w:rPr>
                <w:b/>
              </w:rPr>
            </w:pPr>
          </w:p>
          <w:p w14:paraId="62D78B04" w14:textId="77777777" w:rsidR="00BE6235" w:rsidRDefault="00BE6235" w:rsidP="005F3423">
            <w:pPr>
              <w:tabs>
                <w:tab w:val="left" w:pos="2694"/>
              </w:tabs>
            </w:pPr>
            <w:r>
              <w:rPr>
                <w:b/>
              </w:rPr>
              <w:t xml:space="preserve">Textures </w:t>
            </w:r>
            <w:proofErr w:type="spellStart"/>
            <w:r>
              <w:rPr>
                <w:b/>
              </w:rPr>
              <w:t>multiphases</w:t>
            </w:r>
            <w:proofErr w:type="spellEnd"/>
            <w:r>
              <w:rPr>
                <w:b/>
              </w:rPr>
              <w:t> </w:t>
            </w:r>
            <w:r w:rsidRPr="004502BA">
              <w:rPr>
                <w:b/>
                <w:sz w:val="32"/>
                <w:szCs w:val="32"/>
              </w:rPr>
              <w:t xml:space="preserve">: </w:t>
            </w:r>
            <w:sdt>
              <w:sdtPr>
                <w:rPr>
                  <w:b/>
                  <w:sz w:val="32"/>
                  <w:szCs w:val="32"/>
                </w:rPr>
                <w:id w:val="-474840351"/>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bl>
    <w:p w14:paraId="5FB9FAFC" w14:textId="77777777" w:rsidR="00BE6235" w:rsidRPr="004502BA" w:rsidRDefault="00BE6235" w:rsidP="00BE6235">
      <w:pPr>
        <w:pStyle w:val="En-tte"/>
        <w:tabs>
          <w:tab w:val="clear" w:pos="8640"/>
          <w:tab w:val="right" w:pos="9923"/>
        </w:tabs>
        <w:ind w:left="-142" w:right="-142"/>
        <w:rPr>
          <w:b/>
          <w:sz w:val="28"/>
          <w:szCs w:val="28"/>
        </w:rPr>
      </w:pPr>
    </w:p>
    <w:p w14:paraId="7CDE8A82" w14:textId="77777777" w:rsidR="00BE6235" w:rsidRDefault="00BE6235" w:rsidP="00BE6235">
      <w:pPr>
        <w:pStyle w:val="En-tte"/>
        <w:tabs>
          <w:tab w:val="clear" w:pos="8640"/>
          <w:tab w:val="right" w:pos="9923"/>
        </w:tabs>
        <w:ind w:left="113" w:right="-142"/>
        <w:rPr>
          <w:b/>
          <w:sz w:val="28"/>
          <w:szCs w:val="28"/>
        </w:rPr>
      </w:pPr>
      <w:r>
        <w:rPr>
          <w:b/>
          <w:sz w:val="28"/>
          <w:szCs w:val="28"/>
        </w:rPr>
        <w:t xml:space="preserve">Commentaires :  </w:t>
      </w:r>
    </w:p>
    <w:p w14:paraId="0074A2D4" w14:textId="77777777" w:rsidR="00BE6235" w:rsidRPr="00F90C4D" w:rsidRDefault="00BE6235" w:rsidP="00BE6235">
      <w:pPr>
        <w:pStyle w:val="En-tte"/>
        <w:tabs>
          <w:tab w:val="clear" w:pos="8640"/>
          <w:tab w:val="right" w:pos="9923"/>
        </w:tabs>
        <w:ind w:left="113" w:right="-142"/>
        <w:jc w:val="both"/>
        <w:rPr>
          <w:sz w:val="28"/>
          <w:szCs w:val="28"/>
        </w:rPr>
      </w:pPr>
      <w:r w:rsidRPr="00F90C4D">
        <w:rPr>
          <w:sz w:val="28"/>
          <w:szCs w:val="28"/>
        </w:rPr>
        <w:t xml:space="preserve">Aucune présence de synérèse n’est visible. La purée est lisse et il n’y a pas de particule. La texture de cette purée est </w:t>
      </w:r>
      <w:proofErr w:type="spellStart"/>
      <w:r w:rsidRPr="00F90C4D">
        <w:rPr>
          <w:sz w:val="28"/>
          <w:szCs w:val="28"/>
        </w:rPr>
        <w:t>monophase</w:t>
      </w:r>
      <w:proofErr w:type="spellEnd"/>
      <w:r w:rsidRPr="00F90C4D">
        <w:rPr>
          <w:sz w:val="28"/>
          <w:szCs w:val="28"/>
        </w:rPr>
        <w:t xml:space="preserve"> et serait conforme à température de service concernant ce point. </w:t>
      </w:r>
    </w:p>
    <w:p w14:paraId="15974D66" w14:textId="77777777" w:rsidR="00BE6235" w:rsidRPr="00BF4AE8" w:rsidRDefault="00BE6235" w:rsidP="00BE6235">
      <w:pPr>
        <w:pStyle w:val="En-tte"/>
        <w:tabs>
          <w:tab w:val="clear" w:pos="8640"/>
          <w:tab w:val="right" w:pos="9923"/>
        </w:tabs>
        <w:ind w:right="-142"/>
        <w:rPr>
          <w:b/>
          <w:sz w:val="16"/>
          <w:szCs w:val="16"/>
        </w:rPr>
      </w:pPr>
    </w:p>
    <w:p w14:paraId="6881063D" w14:textId="77777777" w:rsidR="00BE6235" w:rsidRPr="004502BA" w:rsidRDefault="00BE6235" w:rsidP="00BE6235">
      <w:pPr>
        <w:pStyle w:val="En-tte"/>
        <w:tabs>
          <w:tab w:val="clear" w:pos="8640"/>
          <w:tab w:val="right" w:pos="9923"/>
        </w:tabs>
        <w:ind w:left="-142" w:right="-142"/>
        <w:rPr>
          <w:b/>
          <w:sz w:val="28"/>
          <w:szCs w:val="28"/>
        </w:rPr>
      </w:pPr>
    </w:p>
    <w:p w14:paraId="38D942BE" w14:textId="77777777" w:rsidR="00BE6235" w:rsidRPr="00CD3516" w:rsidRDefault="00BE6235" w:rsidP="00BE6235">
      <w:pPr>
        <w:pStyle w:val="Paragraphedeliste"/>
        <w:numPr>
          <w:ilvl w:val="0"/>
          <w:numId w:val="1"/>
        </w:numPr>
        <w:spacing w:after="0"/>
        <w:ind w:left="284" w:hanging="426"/>
        <w:rPr>
          <w:rFonts w:ascii="Arial" w:hAnsi="Arial" w:cs="Arial"/>
          <w:b/>
          <w:color w:val="33CC33"/>
          <w:sz w:val="28"/>
          <w:szCs w:val="28"/>
        </w:rPr>
      </w:pPr>
      <w:r w:rsidRPr="00C85A16">
        <w:rPr>
          <w:rFonts w:ascii="Arial" w:hAnsi="Arial" w:cs="Arial"/>
          <w:b/>
          <w:color w:val="33CC33"/>
          <w:sz w:val="28"/>
          <w:szCs w:val="28"/>
        </w:rPr>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1980"/>
        <w:gridCol w:w="1981"/>
        <w:gridCol w:w="1988"/>
        <w:gridCol w:w="1983"/>
      </w:tblGrid>
      <w:tr w:rsidR="00BE6235" w14:paraId="56864102" w14:textId="77777777" w:rsidTr="005F3423">
        <w:tc>
          <w:tcPr>
            <w:tcW w:w="2012" w:type="dxa"/>
            <w:vAlign w:val="center"/>
          </w:tcPr>
          <w:p w14:paraId="01E23677" w14:textId="77777777" w:rsidR="00BE6235" w:rsidRDefault="00BE6235" w:rsidP="005F3423">
            <w:pPr>
              <w:jc w:val="center"/>
              <w:rPr>
                <w:b/>
                <w:sz w:val="32"/>
                <w:szCs w:val="32"/>
              </w:rPr>
            </w:pPr>
          </w:p>
        </w:tc>
        <w:tc>
          <w:tcPr>
            <w:tcW w:w="2012" w:type="dxa"/>
            <w:shd w:val="clear" w:color="auto" w:fill="FFFFFF" w:themeFill="background1"/>
            <w:vAlign w:val="center"/>
          </w:tcPr>
          <w:p w14:paraId="5E5012A0" w14:textId="77777777" w:rsidR="00BE6235" w:rsidRDefault="00BE6235" w:rsidP="005F3423">
            <w:pPr>
              <w:jc w:val="center"/>
              <w:rPr>
                <w:b/>
                <w:sz w:val="32"/>
                <w:szCs w:val="32"/>
              </w:rPr>
            </w:pPr>
            <w:r w:rsidRPr="00A61860">
              <w:rPr>
                <w:b/>
              </w:rPr>
              <w:t>Très faible</w:t>
            </w:r>
          </w:p>
        </w:tc>
        <w:tc>
          <w:tcPr>
            <w:tcW w:w="2012" w:type="dxa"/>
            <w:shd w:val="clear" w:color="auto" w:fill="FFFFFF" w:themeFill="background1"/>
            <w:vAlign w:val="center"/>
          </w:tcPr>
          <w:p w14:paraId="40E76216" w14:textId="77777777" w:rsidR="00BE6235" w:rsidRDefault="00BE6235" w:rsidP="005F3423">
            <w:pPr>
              <w:jc w:val="center"/>
              <w:rPr>
                <w:b/>
                <w:sz w:val="32"/>
                <w:szCs w:val="32"/>
              </w:rPr>
            </w:pPr>
            <w:r w:rsidRPr="00A61860">
              <w:rPr>
                <w:b/>
              </w:rPr>
              <w:t>Faible</w:t>
            </w:r>
          </w:p>
        </w:tc>
        <w:tc>
          <w:tcPr>
            <w:tcW w:w="2012" w:type="dxa"/>
            <w:shd w:val="clear" w:color="auto" w:fill="FFFFFF" w:themeFill="background1"/>
            <w:vAlign w:val="center"/>
          </w:tcPr>
          <w:p w14:paraId="07AACE4C" w14:textId="77777777" w:rsidR="00BE6235" w:rsidRDefault="00BE6235" w:rsidP="005F3423">
            <w:pPr>
              <w:jc w:val="center"/>
              <w:rPr>
                <w:b/>
                <w:sz w:val="32"/>
                <w:szCs w:val="32"/>
              </w:rPr>
            </w:pPr>
            <w:r w:rsidRPr="00A61860">
              <w:rPr>
                <w:b/>
              </w:rPr>
              <w:t>Modérée</w:t>
            </w:r>
          </w:p>
        </w:tc>
        <w:tc>
          <w:tcPr>
            <w:tcW w:w="2013" w:type="dxa"/>
            <w:shd w:val="clear" w:color="auto" w:fill="FFFFFF" w:themeFill="background1"/>
            <w:vAlign w:val="center"/>
          </w:tcPr>
          <w:p w14:paraId="3EB8E717" w14:textId="77777777" w:rsidR="00BE6235" w:rsidRDefault="00BE6235" w:rsidP="005F3423">
            <w:pPr>
              <w:jc w:val="center"/>
              <w:rPr>
                <w:b/>
                <w:sz w:val="32"/>
                <w:szCs w:val="32"/>
              </w:rPr>
            </w:pPr>
            <w:r w:rsidRPr="00A61860">
              <w:rPr>
                <w:b/>
              </w:rPr>
              <w:t>Élevée</w:t>
            </w:r>
          </w:p>
        </w:tc>
      </w:tr>
      <w:tr w:rsidR="00BE6235" w14:paraId="1AA5CA41" w14:textId="77777777" w:rsidTr="005F3423">
        <w:tc>
          <w:tcPr>
            <w:tcW w:w="2012" w:type="dxa"/>
            <w:shd w:val="clear" w:color="auto" w:fill="FFFFFF" w:themeFill="background1"/>
            <w:vAlign w:val="center"/>
          </w:tcPr>
          <w:p w14:paraId="7778D9E4" w14:textId="77777777" w:rsidR="00BE6235" w:rsidRDefault="00BE6235" w:rsidP="005F3423">
            <w:pPr>
              <w:jc w:val="center"/>
              <w:rPr>
                <w:b/>
                <w:sz w:val="32"/>
                <w:szCs w:val="32"/>
              </w:rPr>
            </w:pPr>
            <w:r w:rsidRPr="00A61860">
              <w:rPr>
                <w:b/>
              </w:rPr>
              <w:t>Fermeté</w:t>
            </w:r>
          </w:p>
        </w:tc>
        <w:sdt>
          <w:sdtPr>
            <w:rPr>
              <w:b/>
              <w:bCs/>
              <w:sz w:val="32"/>
              <w:szCs w:val="32"/>
            </w:rPr>
            <w:id w:val="185801783"/>
            <w14:checkbox>
              <w14:checked w14:val="0"/>
              <w14:checkedState w14:val="2612" w14:font="MS Gothic"/>
              <w14:uncheckedState w14:val="2610" w14:font="MS Gothic"/>
            </w14:checkbox>
          </w:sdtPr>
          <w:sdtContent>
            <w:tc>
              <w:tcPr>
                <w:tcW w:w="2012" w:type="dxa"/>
                <w:vAlign w:val="center"/>
              </w:tcPr>
              <w:p w14:paraId="724BFCCE" w14:textId="77777777" w:rsidR="00BE6235" w:rsidRDefault="00BE6235" w:rsidP="005F3423">
                <w:pPr>
                  <w:jc w:val="center"/>
                  <w:rPr>
                    <w:b/>
                    <w:sz w:val="32"/>
                    <w:szCs w:val="32"/>
                  </w:rPr>
                </w:pPr>
                <w:r>
                  <w:rPr>
                    <w:rFonts w:ascii="MS Gothic" w:eastAsia="MS Gothic" w:hAnsi="MS Gothic" w:hint="eastAsia"/>
                    <w:b/>
                    <w:sz w:val="32"/>
                    <w:szCs w:val="32"/>
                  </w:rPr>
                  <w:t>☐</w:t>
                </w:r>
              </w:p>
            </w:tc>
          </w:sdtContent>
        </w:sdt>
        <w:sdt>
          <w:sdtPr>
            <w:rPr>
              <w:b/>
              <w:bCs/>
              <w:sz w:val="32"/>
              <w:szCs w:val="32"/>
            </w:rPr>
            <w:id w:val="-1175028275"/>
            <w14:checkbox>
              <w14:checked w14:val="1"/>
              <w14:checkedState w14:val="2612" w14:font="MS Gothic"/>
              <w14:uncheckedState w14:val="2610" w14:font="MS Gothic"/>
            </w14:checkbox>
          </w:sdtPr>
          <w:sdtContent>
            <w:tc>
              <w:tcPr>
                <w:tcW w:w="2012" w:type="dxa"/>
                <w:vAlign w:val="center"/>
              </w:tcPr>
              <w:p w14:paraId="682E6A23" w14:textId="77777777" w:rsidR="00BE6235" w:rsidRDefault="00BE6235" w:rsidP="005F3423">
                <w:pPr>
                  <w:jc w:val="center"/>
                </w:pPr>
                <w:r w:rsidRPr="53A19824">
                  <w:rPr>
                    <w:rFonts w:ascii="MS Gothic" w:eastAsia="MS Gothic" w:hAnsi="MS Gothic" w:cs="MS Gothic"/>
                  </w:rPr>
                  <w:t>☒</w:t>
                </w:r>
              </w:p>
            </w:tc>
          </w:sdtContent>
        </w:sdt>
        <w:sdt>
          <w:sdtPr>
            <w:rPr>
              <w:b/>
              <w:bCs/>
              <w:sz w:val="32"/>
              <w:szCs w:val="32"/>
            </w:rPr>
            <w:id w:val="812147456"/>
            <w14:checkbox>
              <w14:checked w14:val="0"/>
              <w14:checkedState w14:val="2612" w14:font="MS Gothic"/>
              <w14:uncheckedState w14:val="2610" w14:font="MS Gothic"/>
            </w14:checkbox>
          </w:sdtPr>
          <w:sdtContent>
            <w:tc>
              <w:tcPr>
                <w:tcW w:w="2012" w:type="dxa"/>
                <w:vAlign w:val="center"/>
              </w:tcPr>
              <w:p w14:paraId="57AAB1EE" w14:textId="77777777" w:rsidR="00BE6235" w:rsidRDefault="00BE6235" w:rsidP="005F3423">
                <w:pPr>
                  <w:jc w:val="center"/>
                  <w:rPr>
                    <w:b/>
                    <w:sz w:val="32"/>
                    <w:szCs w:val="32"/>
                  </w:rPr>
                </w:pPr>
                <w:r>
                  <w:rPr>
                    <w:rFonts w:ascii="MS Gothic" w:eastAsia="MS Gothic" w:hAnsi="MS Gothic" w:hint="eastAsia"/>
                    <w:b/>
                    <w:sz w:val="32"/>
                    <w:szCs w:val="32"/>
                  </w:rPr>
                  <w:t>☐</w:t>
                </w:r>
              </w:p>
            </w:tc>
          </w:sdtContent>
        </w:sdt>
        <w:sdt>
          <w:sdtPr>
            <w:rPr>
              <w:b/>
              <w:bCs/>
              <w:sz w:val="32"/>
              <w:szCs w:val="32"/>
            </w:rPr>
            <w:id w:val="1017274947"/>
            <w14:checkbox>
              <w14:checked w14:val="0"/>
              <w14:checkedState w14:val="2612" w14:font="MS Gothic"/>
              <w14:uncheckedState w14:val="2610" w14:font="MS Gothic"/>
            </w14:checkbox>
          </w:sdtPr>
          <w:sdtContent>
            <w:tc>
              <w:tcPr>
                <w:tcW w:w="2013" w:type="dxa"/>
                <w:vAlign w:val="center"/>
              </w:tcPr>
              <w:p w14:paraId="4A78E2E8" w14:textId="77777777" w:rsidR="00BE6235" w:rsidRDefault="00BE6235" w:rsidP="005F3423">
                <w:pPr>
                  <w:jc w:val="center"/>
                  <w:rPr>
                    <w:b/>
                    <w:sz w:val="32"/>
                    <w:szCs w:val="32"/>
                  </w:rPr>
                </w:pPr>
                <w:r>
                  <w:rPr>
                    <w:rFonts w:ascii="MS Gothic" w:eastAsia="MS Gothic" w:hAnsi="MS Gothic" w:hint="eastAsia"/>
                    <w:b/>
                    <w:sz w:val="32"/>
                    <w:szCs w:val="32"/>
                  </w:rPr>
                  <w:t>☐</w:t>
                </w:r>
              </w:p>
            </w:tc>
          </w:sdtContent>
        </w:sdt>
      </w:tr>
      <w:tr w:rsidR="00BE6235" w14:paraId="2153D8A7" w14:textId="77777777" w:rsidTr="005F3423">
        <w:tc>
          <w:tcPr>
            <w:tcW w:w="2012" w:type="dxa"/>
            <w:shd w:val="clear" w:color="auto" w:fill="FFFFFF" w:themeFill="background1"/>
            <w:vAlign w:val="center"/>
          </w:tcPr>
          <w:p w14:paraId="654CEFA2" w14:textId="77777777" w:rsidR="00BE6235" w:rsidRDefault="00BE6235" w:rsidP="005F3423">
            <w:pPr>
              <w:jc w:val="center"/>
              <w:rPr>
                <w:b/>
                <w:sz w:val="32"/>
                <w:szCs w:val="32"/>
              </w:rPr>
            </w:pPr>
            <w:r w:rsidRPr="00A61860">
              <w:rPr>
                <w:b/>
              </w:rPr>
              <w:t>Adhésion</w:t>
            </w:r>
          </w:p>
        </w:tc>
        <w:tc>
          <w:tcPr>
            <w:tcW w:w="2012" w:type="dxa"/>
            <w:vMerge w:val="restart"/>
            <w:vAlign w:val="center"/>
          </w:tcPr>
          <w:p w14:paraId="539219C1" w14:textId="77777777" w:rsidR="00BE6235" w:rsidRDefault="00BE6235" w:rsidP="005F3423">
            <w:pPr>
              <w:jc w:val="center"/>
              <w:rPr>
                <w:b/>
                <w:sz w:val="32"/>
                <w:szCs w:val="32"/>
              </w:rPr>
            </w:pPr>
          </w:p>
        </w:tc>
        <w:sdt>
          <w:sdtPr>
            <w:rPr>
              <w:b/>
              <w:bCs/>
              <w:sz w:val="32"/>
              <w:szCs w:val="32"/>
            </w:rPr>
            <w:id w:val="32545923"/>
            <w14:checkbox>
              <w14:checked w14:val="0"/>
              <w14:checkedState w14:val="2612" w14:font="MS Gothic"/>
              <w14:uncheckedState w14:val="2610" w14:font="MS Gothic"/>
            </w14:checkbox>
          </w:sdtPr>
          <w:sdtContent>
            <w:tc>
              <w:tcPr>
                <w:tcW w:w="2012" w:type="dxa"/>
                <w:vAlign w:val="center"/>
              </w:tcPr>
              <w:p w14:paraId="26F2DD47" w14:textId="77777777" w:rsidR="00BE6235" w:rsidRDefault="00BE6235" w:rsidP="005F3423">
                <w:pPr>
                  <w:jc w:val="center"/>
                  <w:rPr>
                    <w:b/>
                    <w:sz w:val="32"/>
                    <w:szCs w:val="32"/>
                  </w:rPr>
                </w:pPr>
                <w:r>
                  <w:rPr>
                    <w:rFonts w:ascii="MS Gothic" w:eastAsia="MS Gothic" w:hAnsi="MS Gothic" w:hint="eastAsia"/>
                    <w:b/>
                    <w:sz w:val="32"/>
                    <w:szCs w:val="32"/>
                  </w:rPr>
                  <w:t>☐</w:t>
                </w:r>
              </w:p>
            </w:tc>
          </w:sdtContent>
        </w:sdt>
        <w:sdt>
          <w:sdtPr>
            <w:rPr>
              <w:b/>
              <w:bCs/>
              <w:sz w:val="32"/>
              <w:szCs w:val="32"/>
            </w:rPr>
            <w:id w:val="-1527477966"/>
            <w14:checkbox>
              <w14:checked w14:val="1"/>
              <w14:checkedState w14:val="2612" w14:font="MS Gothic"/>
              <w14:uncheckedState w14:val="2610" w14:font="MS Gothic"/>
            </w14:checkbox>
          </w:sdtPr>
          <w:sdtContent>
            <w:tc>
              <w:tcPr>
                <w:tcW w:w="2012" w:type="dxa"/>
                <w:vAlign w:val="center"/>
              </w:tcPr>
              <w:p w14:paraId="4E1FB04E" w14:textId="77777777" w:rsidR="00BE6235" w:rsidRDefault="00BE6235" w:rsidP="005F3423">
                <w:pPr>
                  <w:jc w:val="center"/>
                </w:pPr>
                <w:r w:rsidRPr="53A19824">
                  <w:rPr>
                    <w:rFonts w:ascii="MS Gothic" w:eastAsia="MS Gothic" w:hAnsi="MS Gothic" w:cs="MS Gothic"/>
                  </w:rPr>
                  <w:t>☒</w:t>
                </w:r>
              </w:p>
            </w:tc>
          </w:sdtContent>
        </w:sdt>
        <w:sdt>
          <w:sdtPr>
            <w:rPr>
              <w:b/>
              <w:bCs/>
              <w:sz w:val="32"/>
              <w:szCs w:val="32"/>
            </w:rPr>
            <w:id w:val="-1697229852"/>
            <w14:checkbox>
              <w14:checked w14:val="0"/>
              <w14:checkedState w14:val="2612" w14:font="MS Gothic"/>
              <w14:uncheckedState w14:val="2610" w14:font="MS Gothic"/>
            </w14:checkbox>
          </w:sdtPr>
          <w:sdtContent>
            <w:tc>
              <w:tcPr>
                <w:tcW w:w="2013" w:type="dxa"/>
                <w:vAlign w:val="center"/>
              </w:tcPr>
              <w:p w14:paraId="30BB6D10" w14:textId="77777777" w:rsidR="00BE6235" w:rsidRDefault="00BE6235" w:rsidP="005F3423">
                <w:pPr>
                  <w:jc w:val="center"/>
                  <w:rPr>
                    <w:b/>
                    <w:sz w:val="32"/>
                    <w:szCs w:val="32"/>
                  </w:rPr>
                </w:pPr>
                <w:r>
                  <w:rPr>
                    <w:rFonts w:ascii="MS Gothic" w:eastAsia="MS Gothic" w:hAnsi="MS Gothic" w:hint="eastAsia"/>
                    <w:b/>
                    <w:sz w:val="32"/>
                    <w:szCs w:val="32"/>
                  </w:rPr>
                  <w:t>☐</w:t>
                </w:r>
              </w:p>
            </w:tc>
          </w:sdtContent>
        </w:sdt>
      </w:tr>
      <w:tr w:rsidR="00BE6235" w14:paraId="2FCDE08E" w14:textId="77777777" w:rsidTr="005F3423">
        <w:tc>
          <w:tcPr>
            <w:tcW w:w="2012" w:type="dxa"/>
            <w:shd w:val="clear" w:color="auto" w:fill="FFFFFF" w:themeFill="background1"/>
            <w:vAlign w:val="center"/>
          </w:tcPr>
          <w:p w14:paraId="28AB5057" w14:textId="77777777" w:rsidR="00BE6235" w:rsidRDefault="00BE6235" w:rsidP="005F3423">
            <w:pPr>
              <w:jc w:val="center"/>
              <w:rPr>
                <w:b/>
                <w:sz w:val="32"/>
                <w:szCs w:val="32"/>
              </w:rPr>
            </w:pPr>
            <w:r w:rsidRPr="00A61860">
              <w:rPr>
                <w:b/>
              </w:rPr>
              <w:t>Cohésion</w:t>
            </w:r>
          </w:p>
        </w:tc>
        <w:tc>
          <w:tcPr>
            <w:tcW w:w="2012" w:type="dxa"/>
            <w:vMerge/>
            <w:vAlign w:val="center"/>
          </w:tcPr>
          <w:p w14:paraId="4F35F2FF" w14:textId="77777777" w:rsidR="00BE6235" w:rsidRDefault="00BE6235" w:rsidP="005F3423">
            <w:pPr>
              <w:jc w:val="center"/>
              <w:rPr>
                <w:b/>
                <w:sz w:val="32"/>
                <w:szCs w:val="32"/>
              </w:rPr>
            </w:pPr>
          </w:p>
        </w:tc>
        <w:sdt>
          <w:sdtPr>
            <w:rPr>
              <w:b/>
              <w:bCs/>
              <w:sz w:val="32"/>
              <w:szCs w:val="32"/>
            </w:rPr>
            <w:id w:val="-1628303336"/>
            <w14:checkbox>
              <w14:checked w14:val="0"/>
              <w14:checkedState w14:val="2612" w14:font="MS Gothic"/>
              <w14:uncheckedState w14:val="2610" w14:font="MS Gothic"/>
            </w14:checkbox>
          </w:sdtPr>
          <w:sdtContent>
            <w:tc>
              <w:tcPr>
                <w:tcW w:w="2012" w:type="dxa"/>
                <w:vAlign w:val="center"/>
              </w:tcPr>
              <w:p w14:paraId="63B7EEDC" w14:textId="77777777" w:rsidR="00BE6235" w:rsidRDefault="00BE6235" w:rsidP="005F3423">
                <w:pPr>
                  <w:jc w:val="center"/>
                  <w:rPr>
                    <w:b/>
                    <w:sz w:val="32"/>
                    <w:szCs w:val="32"/>
                  </w:rPr>
                </w:pPr>
                <w:r>
                  <w:rPr>
                    <w:rFonts w:ascii="MS Gothic" w:eastAsia="MS Gothic" w:hAnsi="MS Gothic" w:hint="eastAsia"/>
                    <w:b/>
                    <w:sz w:val="32"/>
                    <w:szCs w:val="32"/>
                  </w:rPr>
                  <w:t>☐</w:t>
                </w:r>
              </w:p>
            </w:tc>
          </w:sdtContent>
        </w:sdt>
        <w:sdt>
          <w:sdtPr>
            <w:rPr>
              <w:b/>
              <w:bCs/>
              <w:sz w:val="32"/>
              <w:szCs w:val="32"/>
            </w:rPr>
            <w:id w:val="-1148897963"/>
            <w14:checkbox>
              <w14:checked w14:val="1"/>
              <w14:checkedState w14:val="2612" w14:font="MS Gothic"/>
              <w14:uncheckedState w14:val="2610" w14:font="MS Gothic"/>
            </w14:checkbox>
          </w:sdtPr>
          <w:sdtContent>
            <w:tc>
              <w:tcPr>
                <w:tcW w:w="2012" w:type="dxa"/>
                <w:vAlign w:val="center"/>
              </w:tcPr>
              <w:p w14:paraId="2253600A" w14:textId="77777777" w:rsidR="00BE6235" w:rsidRDefault="00BE6235" w:rsidP="005F3423">
                <w:pPr>
                  <w:jc w:val="center"/>
                </w:pPr>
                <w:r w:rsidRPr="53A19824">
                  <w:rPr>
                    <w:rFonts w:ascii="MS Gothic" w:eastAsia="MS Gothic" w:hAnsi="MS Gothic" w:cs="MS Gothic"/>
                  </w:rPr>
                  <w:t>☒</w:t>
                </w:r>
              </w:p>
            </w:tc>
          </w:sdtContent>
        </w:sdt>
        <w:sdt>
          <w:sdtPr>
            <w:rPr>
              <w:b/>
              <w:bCs/>
              <w:sz w:val="32"/>
              <w:szCs w:val="32"/>
            </w:rPr>
            <w:id w:val="1233969820"/>
            <w14:checkbox>
              <w14:checked w14:val="0"/>
              <w14:checkedState w14:val="2612" w14:font="MS Gothic"/>
              <w14:uncheckedState w14:val="2610" w14:font="MS Gothic"/>
            </w14:checkbox>
          </w:sdtPr>
          <w:sdtContent>
            <w:tc>
              <w:tcPr>
                <w:tcW w:w="2013" w:type="dxa"/>
                <w:vAlign w:val="center"/>
              </w:tcPr>
              <w:p w14:paraId="73982B9B" w14:textId="77777777" w:rsidR="00BE6235" w:rsidRDefault="00BE6235" w:rsidP="005F3423">
                <w:pPr>
                  <w:jc w:val="center"/>
                  <w:rPr>
                    <w:b/>
                    <w:sz w:val="32"/>
                    <w:szCs w:val="32"/>
                  </w:rPr>
                </w:pPr>
                <w:r>
                  <w:rPr>
                    <w:rFonts w:ascii="MS Gothic" w:eastAsia="MS Gothic" w:hAnsi="MS Gothic" w:hint="eastAsia"/>
                    <w:b/>
                    <w:sz w:val="32"/>
                    <w:szCs w:val="32"/>
                  </w:rPr>
                  <w:t>☐</w:t>
                </w:r>
              </w:p>
            </w:tc>
          </w:sdtContent>
        </w:sdt>
      </w:tr>
      <w:tr w:rsidR="00BE6235" w14:paraId="76BB8776" w14:textId="77777777" w:rsidTr="005F3423">
        <w:tc>
          <w:tcPr>
            <w:tcW w:w="2012" w:type="dxa"/>
            <w:shd w:val="clear" w:color="auto" w:fill="FFFFFF" w:themeFill="background1"/>
            <w:vAlign w:val="center"/>
          </w:tcPr>
          <w:p w14:paraId="082C7C2F" w14:textId="77777777" w:rsidR="00BE6235" w:rsidRDefault="00BE6235" w:rsidP="005F3423">
            <w:pPr>
              <w:jc w:val="center"/>
              <w:rPr>
                <w:b/>
                <w:sz w:val="32"/>
                <w:szCs w:val="32"/>
              </w:rPr>
            </w:pPr>
            <w:r w:rsidRPr="00A61860">
              <w:rPr>
                <w:b/>
              </w:rPr>
              <w:t>Élasticité</w:t>
            </w:r>
          </w:p>
        </w:tc>
        <w:tc>
          <w:tcPr>
            <w:tcW w:w="2012" w:type="dxa"/>
            <w:vMerge/>
            <w:vAlign w:val="center"/>
          </w:tcPr>
          <w:p w14:paraId="2DA4CD53" w14:textId="77777777" w:rsidR="00BE6235" w:rsidRDefault="00BE6235" w:rsidP="005F3423">
            <w:pPr>
              <w:jc w:val="center"/>
              <w:rPr>
                <w:b/>
                <w:sz w:val="32"/>
                <w:szCs w:val="32"/>
              </w:rPr>
            </w:pPr>
          </w:p>
        </w:tc>
        <w:sdt>
          <w:sdtPr>
            <w:rPr>
              <w:b/>
              <w:bCs/>
              <w:sz w:val="32"/>
              <w:szCs w:val="32"/>
            </w:rPr>
            <w:id w:val="-526871334"/>
            <w14:checkbox>
              <w14:checked w14:val="1"/>
              <w14:checkedState w14:val="2612" w14:font="MS Gothic"/>
              <w14:uncheckedState w14:val="2610" w14:font="MS Gothic"/>
            </w14:checkbox>
          </w:sdtPr>
          <w:sdtContent>
            <w:tc>
              <w:tcPr>
                <w:tcW w:w="2012" w:type="dxa"/>
                <w:vAlign w:val="center"/>
              </w:tcPr>
              <w:p w14:paraId="2665B01C" w14:textId="77777777" w:rsidR="00BE6235" w:rsidRDefault="00BE6235" w:rsidP="005F3423">
                <w:pPr>
                  <w:jc w:val="center"/>
                </w:pPr>
                <w:r w:rsidRPr="53A19824">
                  <w:rPr>
                    <w:rFonts w:ascii="MS Gothic" w:eastAsia="MS Gothic" w:hAnsi="MS Gothic" w:cs="MS Gothic"/>
                  </w:rPr>
                  <w:t>☒</w:t>
                </w:r>
              </w:p>
            </w:tc>
          </w:sdtContent>
        </w:sdt>
        <w:sdt>
          <w:sdtPr>
            <w:rPr>
              <w:b/>
              <w:bCs/>
              <w:sz w:val="32"/>
              <w:szCs w:val="32"/>
            </w:rPr>
            <w:id w:val="-979461190"/>
            <w14:checkbox>
              <w14:checked w14:val="0"/>
              <w14:checkedState w14:val="2612" w14:font="MS Gothic"/>
              <w14:uncheckedState w14:val="2610" w14:font="MS Gothic"/>
            </w14:checkbox>
          </w:sdtPr>
          <w:sdtContent>
            <w:tc>
              <w:tcPr>
                <w:tcW w:w="2012" w:type="dxa"/>
                <w:vAlign w:val="center"/>
              </w:tcPr>
              <w:p w14:paraId="2621FC8A" w14:textId="77777777" w:rsidR="00BE6235" w:rsidRDefault="00BE6235" w:rsidP="005F3423">
                <w:pPr>
                  <w:jc w:val="center"/>
                  <w:rPr>
                    <w:b/>
                    <w:sz w:val="32"/>
                    <w:szCs w:val="32"/>
                  </w:rPr>
                </w:pPr>
                <w:r>
                  <w:rPr>
                    <w:rFonts w:ascii="MS Gothic" w:eastAsia="MS Gothic" w:hAnsi="MS Gothic" w:hint="eastAsia"/>
                    <w:b/>
                    <w:sz w:val="32"/>
                    <w:szCs w:val="32"/>
                  </w:rPr>
                  <w:t>☐</w:t>
                </w:r>
              </w:p>
            </w:tc>
          </w:sdtContent>
        </w:sdt>
        <w:sdt>
          <w:sdtPr>
            <w:rPr>
              <w:b/>
              <w:bCs/>
              <w:sz w:val="32"/>
              <w:szCs w:val="32"/>
            </w:rPr>
            <w:id w:val="-1592004295"/>
            <w14:checkbox>
              <w14:checked w14:val="0"/>
              <w14:checkedState w14:val="2612" w14:font="MS Gothic"/>
              <w14:uncheckedState w14:val="2610" w14:font="MS Gothic"/>
            </w14:checkbox>
          </w:sdtPr>
          <w:sdtContent>
            <w:tc>
              <w:tcPr>
                <w:tcW w:w="2013" w:type="dxa"/>
                <w:vAlign w:val="center"/>
              </w:tcPr>
              <w:p w14:paraId="00E1EFDC" w14:textId="77777777" w:rsidR="00BE6235" w:rsidRDefault="00BE6235" w:rsidP="005F3423">
                <w:pPr>
                  <w:jc w:val="center"/>
                  <w:rPr>
                    <w:b/>
                    <w:sz w:val="32"/>
                    <w:szCs w:val="32"/>
                  </w:rPr>
                </w:pPr>
                <w:r>
                  <w:rPr>
                    <w:rFonts w:ascii="MS Gothic" w:eastAsia="MS Gothic" w:hAnsi="MS Gothic" w:hint="eastAsia"/>
                    <w:b/>
                    <w:sz w:val="32"/>
                    <w:szCs w:val="32"/>
                  </w:rPr>
                  <w:t>☐</w:t>
                </w:r>
              </w:p>
            </w:tc>
          </w:sdtContent>
        </w:sdt>
      </w:tr>
    </w:tbl>
    <w:p w14:paraId="1348B115" w14:textId="77777777" w:rsidR="00BE6235" w:rsidRPr="004502BA" w:rsidRDefault="00BE6235" w:rsidP="00BE6235">
      <w:pPr>
        <w:pStyle w:val="En-tte"/>
        <w:tabs>
          <w:tab w:val="clear" w:pos="8640"/>
          <w:tab w:val="right" w:pos="9923"/>
        </w:tabs>
        <w:ind w:left="-142" w:right="-142"/>
        <w:rPr>
          <w:b/>
          <w:sz w:val="28"/>
          <w:szCs w:val="28"/>
        </w:rPr>
      </w:pPr>
    </w:p>
    <w:p w14:paraId="66BE3158" w14:textId="77777777" w:rsidR="00BE6235" w:rsidRDefault="00BE6235" w:rsidP="00BE6235">
      <w:pPr>
        <w:pStyle w:val="En-tte"/>
        <w:tabs>
          <w:tab w:val="clear" w:pos="8640"/>
          <w:tab w:val="right" w:pos="9923"/>
        </w:tabs>
        <w:ind w:left="57" w:right="-142"/>
        <w:rPr>
          <w:b/>
          <w:bCs/>
          <w:sz w:val="28"/>
          <w:szCs w:val="28"/>
        </w:rPr>
      </w:pPr>
      <w:r w:rsidRPr="53A19824">
        <w:rPr>
          <w:b/>
          <w:bCs/>
          <w:sz w:val="28"/>
          <w:szCs w:val="28"/>
        </w:rPr>
        <w:t xml:space="preserve">Commentaires : </w:t>
      </w:r>
      <w:r>
        <w:rPr>
          <w:b/>
          <w:bCs/>
          <w:sz w:val="28"/>
          <w:szCs w:val="28"/>
        </w:rPr>
        <w:t>La texture de la purée convient à une clientèle souffrant de dysphagie sévère car :</w:t>
      </w:r>
    </w:p>
    <w:p w14:paraId="2977D815" w14:textId="77777777" w:rsidR="00BE6235" w:rsidRDefault="00BE6235" w:rsidP="00BE6235">
      <w:pPr>
        <w:pStyle w:val="En-tte"/>
        <w:numPr>
          <w:ilvl w:val="0"/>
          <w:numId w:val="3"/>
        </w:numPr>
        <w:tabs>
          <w:tab w:val="clear" w:pos="8640"/>
          <w:tab w:val="right" w:pos="9923"/>
        </w:tabs>
        <w:ind w:right="-142"/>
        <w:rPr>
          <w:sz w:val="28"/>
          <w:szCs w:val="28"/>
        </w:rPr>
      </w:pPr>
      <w:r>
        <w:rPr>
          <w:b/>
          <w:bCs/>
          <w:sz w:val="28"/>
          <w:szCs w:val="28"/>
        </w:rPr>
        <w:t xml:space="preserve"> </w:t>
      </w:r>
      <w:r w:rsidRPr="00140FFC">
        <w:rPr>
          <w:sz w:val="28"/>
          <w:szCs w:val="28"/>
          <w:u w:val="single"/>
        </w:rPr>
        <w:t>L’adhésion</w:t>
      </w:r>
      <w:r w:rsidRPr="00EB7B65">
        <w:rPr>
          <w:sz w:val="28"/>
          <w:szCs w:val="28"/>
        </w:rPr>
        <w:t xml:space="preserve"> de la purée d’œuf est </w:t>
      </w:r>
      <w:r w:rsidRPr="00140FFC">
        <w:rPr>
          <w:sz w:val="28"/>
          <w:szCs w:val="28"/>
          <w:u w:val="single"/>
        </w:rPr>
        <w:t>modérée</w:t>
      </w:r>
      <w:r w:rsidRPr="00EB7B65">
        <w:rPr>
          <w:sz w:val="28"/>
          <w:szCs w:val="28"/>
        </w:rPr>
        <w:t xml:space="preserve"> étant donné qu’en moyenne 2 ou 3 mouvements de bouches sont nécessaires pour avaler le produit et que le produit n’adhère pas trop aux parois buccales. </w:t>
      </w:r>
    </w:p>
    <w:p w14:paraId="75A972AB" w14:textId="77777777" w:rsidR="00BE6235" w:rsidRPr="00EB7B65" w:rsidRDefault="00BE6235" w:rsidP="00BE6235">
      <w:pPr>
        <w:pStyle w:val="En-tte"/>
        <w:numPr>
          <w:ilvl w:val="0"/>
          <w:numId w:val="3"/>
        </w:numPr>
        <w:tabs>
          <w:tab w:val="clear" w:pos="8640"/>
          <w:tab w:val="right" w:pos="9923"/>
        </w:tabs>
        <w:ind w:right="-142"/>
        <w:rPr>
          <w:sz w:val="28"/>
          <w:szCs w:val="28"/>
        </w:rPr>
      </w:pPr>
      <w:r w:rsidRPr="00EB7B65">
        <w:rPr>
          <w:sz w:val="28"/>
          <w:szCs w:val="28"/>
        </w:rPr>
        <w:t xml:space="preserve">La </w:t>
      </w:r>
      <w:r w:rsidRPr="00140FFC">
        <w:rPr>
          <w:sz w:val="28"/>
          <w:szCs w:val="28"/>
          <w:u w:val="single"/>
        </w:rPr>
        <w:t>cohésion</w:t>
      </w:r>
      <w:r w:rsidRPr="00EB7B65">
        <w:rPr>
          <w:sz w:val="28"/>
          <w:szCs w:val="28"/>
        </w:rPr>
        <w:t xml:space="preserve"> de la purée d’œuf est également </w:t>
      </w:r>
      <w:r w:rsidRPr="00140FFC">
        <w:rPr>
          <w:sz w:val="28"/>
          <w:szCs w:val="28"/>
          <w:u w:val="single"/>
        </w:rPr>
        <w:t>modérée</w:t>
      </w:r>
      <w:r w:rsidRPr="00EB7B65">
        <w:rPr>
          <w:sz w:val="28"/>
          <w:szCs w:val="28"/>
        </w:rPr>
        <w:t xml:space="preserve"> puisque l’étalement des deux côtés de la médiane de la langue est entre 0,5 cm et 1,5 cm. </w:t>
      </w:r>
    </w:p>
    <w:p w14:paraId="00A1108C" w14:textId="77777777" w:rsidR="00BE6235" w:rsidRDefault="00BE6235" w:rsidP="00BE6235">
      <w:pPr>
        <w:spacing w:before="240" w:after="120"/>
        <w:rPr>
          <w:b/>
          <w:sz w:val="30"/>
          <w:szCs w:val="30"/>
        </w:rPr>
      </w:pPr>
    </w:p>
    <w:p w14:paraId="3E04793E" w14:textId="77777777" w:rsidR="00BE6235" w:rsidRPr="00E85EA1" w:rsidRDefault="00BE6235" w:rsidP="00BE6235">
      <w:pPr>
        <w:spacing w:before="240" w:after="120"/>
        <w:rPr>
          <w:b/>
          <w:bCs/>
          <w:sz w:val="30"/>
          <w:szCs w:val="30"/>
        </w:rPr>
      </w:pPr>
      <w:r w:rsidRPr="53A19824">
        <w:rPr>
          <w:b/>
          <w:bCs/>
          <w:sz w:val="30"/>
          <w:szCs w:val="30"/>
        </w:rPr>
        <w:t>ÉVALUATION DU METS GLOBAL </w:t>
      </w:r>
      <w:r w:rsidRPr="00E85EA1">
        <w:rPr>
          <w:b/>
          <w:bCs/>
          <w:sz w:val="30"/>
          <w:szCs w:val="30"/>
        </w:rPr>
        <w:t>(Purée et coulis)</w:t>
      </w:r>
    </w:p>
    <w:p w14:paraId="4CAC03B5" w14:textId="77777777" w:rsidR="00BE6235" w:rsidRDefault="00BE6235" w:rsidP="00BE6235">
      <w:pPr>
        <w:pStyle w:val="En-tte"/>
        <w:tabs>
          <w:tab w:val="clear" w:pos="8640"/>
          <w:tab w:val="right" w:pos="9923"/>
        </w:tabs>
        <w:ind w:left="57" w:right="-142"/>
        <w:jc w:val="both"/>
        <w:rPr>
          <w:b/>
          <w:bCs/>
          <w:sz w:val="28"/>
          <w:szCs w:val="28"/>
        </w:rPr>
      </w:pPr>
      <w:r w:rsidRPr="245AB78E">
        <w:rPr>
          <w:b/>
          <w:bCs/>
          <w:sz w:val="28"/>
          <w:szCs w:val="28"/>
        </w:rPr>
        <w:t xml:space="preserve">Commentaires : </w:t>
      </w:r>
      <w:r>
        <w:rPr>
          <w:b/>
          <w:bCs/>
          <w:sz w:val="28"/>
          <w:szCs w:val="28"/>
        </w:rPr>
        <w:t>Le mets global est conforme pour une clientèle souffrant de dysphagie sévère.</w:t>
      </w:r>
    </w:p>
    <w:p w14:paraId="7E17274B" w14:textId="77777777" w:rsidR="00BE6235" w:rsidRDefault="00BE6235" w:rsidP="00BE6235">
      <w:pPr>
        <w:pStyle w:val="En-tte"/>
        <w:tabs>
          <w:tab w:val="clear" w:pos="8640"/>
          <w:tab w:val="right" w:pos="9923"/>
        </w:tabs>
        <w:ind w:left="57" w:right="-142"/>
        <w:jc w:val="both"/>
        <w:rPr>
          <w:b/>
          <w:sz w:val="28"/>
          <w:szCs w:val="28"/>
        </w:rPr>
      </w:pPr>
      <w:r>
        <w:rPr>
          <w:sz w:val="28"/>
          <w:szCs w:val="28"/>
        </w:rPr>
        <w:t>La</w:t>
      </w:r>
      <w:r w:rsidRPr="245AB78E">
        <w:rPr>
          <w:sz w:val="28"/>
          <w:szCs w:val="28"/>
        </w:rPr>
        <w:t xml:space="preserve"> purée d’œufs accompagnée de son coulis aux poivrons</w:t>
      </w:r>
      <w:r>
        <w:rPr>
          <w:sz w:val="28"/>
          <w:szCs w:val="28"/>
        </w:rPr>
        <w:t xml:space="preserve"> possède</w:t>
      </w:r>
      <w:r w:rsidRPr="245AB78E">
        <w:rPr>
          <w:sz w:val="28"/>
          <w:szCs w:val="28"/>
        </w:rPr>
        <w:t xml:space="preserve"> </w:t>
      </w:r>
      <w:r>
        <w:rPr>
          <w:sz w:val="28"/>
          <w:szCs w:val="28"/>
        </w:rPr>
        <w:t xml:space="preserve">une </w:t>
      </w:r>
      <w:r w:rsidRPr="245AB78E">
        <w:rPr>
          <w:sz w:val="28"/>
          <w:szCs w:val="28"/>
        </w:rPr>
        <w:t xml:space="preserve">texture lisse. Il n’y a pas de présence de synérèse ni de particules dans le produit dont la texture est </w:t>
      </w:r>
      <w:proofErr w:type="spellStart"/>
      <w:r w:rsidRPr="245AB78E">
        <w:rPr>
          <w:sz w:val="28"/>
          <w:szCs w:val="28"/>
        </w:rPr>
        <w:t>monophase</w:t>
      </w:r>
      <w:proofErr w:type="spellEnd"/>
      <w:r w:rsidRPr="245AB78E">
        <w:rPr>
          <w:sz w:val="28"/>
          <w:szCs w:val="28"/>
        </w:rPr>
        <w:t xml:space="preserve">.  La fermeté est faible de même que l’élasticité alors que le produit ne reprend pas sa forme après avoir subi une pression. L’adhésion est faible alors qu’un ou deux mouvements de bouche sont requis pour avaler le produit qui est donc </w:t>
      </w:r>
      <w:r w:rsidRPr="00BD7995">
        <w:rPr>
          <w:sz w:val="28"/>
          <w:szCs w:val="28"/>
          <w:u w:val="single"/>
        </w:rPr>
        <w:t xml:space="preserve">conforme </w:t>
      </w:r>
      <w:r w:rsidRPr="245AB78E">
        <w:rPr>
          <w:sz w:val="28"/>
          <w:szCs w:val="28"/>
        </w:rPr>
        <w:t xml:space="preserve">pour ce point. La cohésion est également conforme, elle reste modérée, puisque l’étalement de chaque médiane de la langue ne dépasse pas 1,5 cm. </w:t>
      </w:r>
    </w:p>
    <w:p w14:paraId="594B61B4" w14:textId="77777777" w:rsidR="00BE6235" w:rsidRDefault="00BE6235" w:rsidP="00BE6235">
      <w:pPr>
        <w:spacing w:after="120"/>
        <w:rPr>
          <w:b/>
          <w:bCs/>
          <w:sz w:val="28"/>
          <w:szCs w:val="28"/>
        </w:rPr>
      </w:pPr>
    </w:p>
    <w:p w14:paraId="3BF0212A" w14:textId="77777777" w:rsidR="00BE6235" w:rsidRDefault="00BE6235" w:rsidP="00BE6235">
      <w:pPr>
        <w:spacing w:after="120"/>
        <w:rPr>
          <w:b/>
          <w:bCs/>
          <w:sz w:val="28"/>
          <w:szCs w:val="28"/>
        </w:rPr>
      </w:pPr>
    </w:p>
    <w:p w14:paraId="06351BE2" w14:textId="77777777" w:rsidR="00BE6235" w:rsidRDefault="00BE6235" w:rsidP="00BE6235">
      <w:pPr>
        <w:spacing w:after="120"/>
        <w:rPr>
          <w:b/>
          <w:sz w:val="28"/>
          <w:szCs w:val="28"/>
        </w:rPr>
        <w:sectPr w:rsidR="00BE6235" w:rsidSect="00BE6235">
          <w:headerReference w:type="default" r:id="rId5"/>
          <w:pgSz w:w="12240" w:h="15840"/>
          <w:pgMar w:top="-1560" w:right="1185" w:bottom="993" w:left="1134" w:header="425" w:footer="417" w:gutter="0"/>
          <w:cols w:space="708"/>
          <w:titlePg/>
          <w:docGrid w:linePitch="360"/>
        </w:sectPr>
      </w:pPr>
    </w:p>
    <w:p w14:paraId="3E7B557D" w14:textId="77777777" w:rsidR="00BE6235" w:rsidRDefault="00BE6235" w:rsidP="00BE6235">
      <w:pPr>
        <w:spacing w:after="120"/>
        <w:rPr>
          <w:b/>
          <w:sz w:val="28"/>
          <w:szCs w:val="28"/>
        </w:rPr>
      </w:pPr>
      <w:r w:rsidRPr="004502BA">
        <w:rPr>
          <w:b/>
          <w:sz w:val="28"/>
          <w:szCs w:val="28"/>
        </w:rPr>
        <w:lastRenderedPageBreak/>
        <w:t>Formulaire d’évaluation rhéologique des aliments servis à la clientèle dysphagique</w:t>
      </w:r>
    </w:p>
    <w:p w14:paraId="1C8B7295" w14:textId="77777777" w:rsidR="00BE6235" w:rsidRDefault="00BE6235" w:rsidP="00BE6235">
      <w:pPr>
        <w:jc w:val="center"/>
        <w:rPr>
          <w:b/>
          <w:sz w:val="28"/>
          <w:szCs w:val="28"/>
        </w:rPr>
      </w:pPr>
      <w:r>
        <w:rPr>
          <w:b/>
          <w:sz w:val="28"/>
          <w:szCs w:val="28"/>
        </w:rPr>
        <w:t>Produit évalué après congélation</w:t>
      </w:r>
    </w:p>
    <w:p w14:paraId="2CB76D43" w14:textId="77777777" w:rsidR="00BE6235" w:rsidRPr="00DA54A5" w:rsidRDefault="00BE6235" w:rsidP="00BE6235">
      <w:pPr>
        <w:spacing w:before="240" w:after="80"/>
        <w:rPr>
          <w:sz w:val="28"/>
          <w:szCs w:val="28"/>
        </w:rPr>
      </w:pPr>
      <w:r w:rsidRPr="53A19824">
        <w:rPr>
          <w:b/>
          <w:bCs/>
          <w:sz w:val="28"/>
          <w:szCs w:val="28"/>
        </w:rPr>
        <w:t>Produit :</w:t>
      </w:r>
      <w:r w:rsidRPr="53A19824">
        <w:rPr>
          <w:sz w:val="28"/>
          <w:szCs w:val="28"/>
        </w:rPr>
        <w:t xml:space="preserve">  </w:t>
      </w:r>
      <w:r>
        <w:rPr>
          <w:sz w:val="28"/>
          <w:szCs w:val="28"/>
        </w:rPr>
        <w:t>Œu</w:t>
      </w:r>
      <w:r w:rsidRPr="53A19824">
        <w:rPr>
          <w:sz w:val="28"/>
          <w:szCs w:val="28"/>
        </w:rPr>
        <w:t>fs brouillés en purée</w:t>
      </w:r>
    </w:p>
    <w:p w14:paraId="13E7607C" w14:textId="77777777" w:rsidR="00BE6235" w:rsidRPr="00DA54A5" w:rsidRDefault="00BE6235" w:rsidP="00BE6235">
      <w:pPr>
        <w:spacing w:after="120"/>
        <w:rPr>
          <w:sz w:val="28"/>
          <w:szCs w:val="28"/>
        </w:rPr>
      </w:pPr>
      <w:r w:rsidRPr="53A19824">
        <w:rPr>
          <w:b/>
          <w:bCs/>
          <w:sz w:val="28"/>
          <w:szCs w:val="28"/>
        </w:rPr>
        <w:t>Accompagnement :</w:t>
      </w:r>
      <w:r w:rsidRPr="53A19824">
        <w:rPr>
          <w:sz w:val="28"/>
          <w:szCs w:val="28"/>
        </w:rPr>
        <w:t xml:space="preserve">  </w:t>
      </w:r>
      <w:r>
        <w:rPr>
          <w:sz w:val="28"/>
          <w:szCs w:val="28"/>
        </w:rPr>
        <w:t>S</w:t>
      </w:r>
      <w:r w:rsidRPr="53A19824">
        <w:rPr>
          <w:sz w:val="28"/>
          <w:szCs w:val="28"/>
        </w:rPr>
        <w:t>auce aux poivrons rôtis</w:t>
      </w:r>
      <w:r w:rsidRPr="24C77712">
        <w:rPr>
          <w:rFonts w:ascii="Calibri" w:eastAsia="Calibri" w:hAnsi="Calibri" w:cs="Calibri"/>
          <w:b/>
          <w:bCs/>
          <w:sz w:val="28"/>
          <w:szCs w:val="28"/>
        </w:rPr>
        <w:t xml:space="preserve"> </w:t>
      </w:r>
    </w:p>
    <w:p w14:paraId="2E6D30EA" w14:textId="77777777" w:rsidR="00BE6235" w:rsidRPr="00DA54A5" w:rsidRDefault="00BE6235" w:rsidP="00BE6235">
      <w:pPr>
        <w:spacing w:after="120"/>
        <w:rPr>
          <w:sz w:val="28"/>
          <w:szCs w:val="28"/>
        </w:rPr>
      </w:pPr>
      <w:r w:rsidRPr="24C77712">
        <w:rPr>
          <w:rFonts w:ascii="Calibri" w:eastAsia="Calibri" w:hAnsi="Calibri" w:cs="Calibri"/>
          <w:b/>
          <w:bCs/>
          <w:sz w:val="30"/>
          <w:szCs w:val="30"/>
        </w:rPr>
        <w:t>ÉVALUATION DE LA PURÉE SEULE :</w:t>
      </w:r>
    </w:p>
    <w:p w14:paraId="2DFA5FDE" w14:textId="77777777" w:rsidR="00BE6235" w:rsidRPr="00DA54A5" w:rsidRDefault="00BE6235" w:rsidP="00BE6235">
      <w:pPr>
        <w:pStyle w:val="Paragraphedeliste"/>
        <w:numPr>
          <w:ilvl w:val="0"/>
          <w:numId w:val="2"/>
        </w:numPr>
        <w:spacing w:after="0"/>
        <w:ind w:left="360"/>
        <w:rPr>
          <w:rFonts w:ascii="Arial" w:eastAsia="Arial" w:hAnsi="Arial" w:cs="Arial"/>
          <w:b/>
          <w:color w:val="33CC33"/>
          <w:sz w:val="28"/>
          <w:szCs w:val="28"/>
        </w:rPr>
      </w:pPr>
      <w:r w:rsidRPr="24C77712">
        <w:rPr>
          <w:rFonts w:ascii="Arial" w:eastAsia="Arial" w:hAnsi="Arial" w:cs="Arial"/>
          <w:b/>
          <w:color w:val="33CC33"/>
          <w:sz w:val="28"/>
          <w:szCs w:val="28"/>
        </w:rPr>
        <w:t xml:space="preserve"> Observation à température de service</w:t>
      </w:r>
    </w:p>
    <w:tbl>
      <w:tblPr>
        <w:tblStyle w:val="Grilledutableau"/>
        <w:tblW w:w="0" w:type="auto"/>
        <w:tblLayout w:type="fixed"/>
        <w:tblLook w:val="04A0" w:firstRow="1" w:lastRow="0" w:firstColumn="1" w:lastColumn="0" w:noHBand="0" w:noVBand="1"/>
      </w:tblPr>
      <w:tblGrid>
        <w:gridCol w:w="4318"/>
        <w:gridCol w:w="5316"/>
      </w:tblGrid>
      <w:tr w:rsidR="00BE6235" w14:paraId="25CCCCEE" w14:textId="77777777" w:rsidTr="005F3423">
        <w:trPr>
          <w:trHeight w:val="195"/>
        </w:trPr>
        <w:tc>
          <w:tcPr>
            <w:tcW w:w="9634" w:type="dxa"/>
            <w:gridSpan w:val="2"/>
            <w:tcMar>
              <w:left w:w="108" w:type="dxa"/>
              <w:right w:w="108" w:type="dxa"/>
            </w:tcMar>
            <w:vAlign w:val="bottom"/>
          </w:tcPr>
          <w:p w14:paraId="793C9FD6" w14:textId="77777777" w:rsidR="00BE6235" w:rsidRDefault="00BE6235" w:rsidP="005F3423">
            <w:pPr>
              <w:tabs>
                <w:tab w:val="left" w:pos="0"/>
                <w:tab w:val="left" w:pos="0"/>
                <w:tab w:val="left" w:pos="2410"/>
              </w:tabs>
            </w:pPr>
            <w:r w:rsidRPr="24C77712">
              <w:rPr>
                <w:rFonts w:ascii="Calibri" w:eastAsia="Calibri" w:hAnsi="Calibri" w:cs="Calibri"/>
                <w:b/>
                <w:bCs/>
              </w:rPr>
              <w:t xml:space="preserve">Présence de synérèse : </w:t>
            </w:r>
            <w:r w:rsidRPr="24C77712">
              <w:rPr>
                <w:rFonts w:ascii="MS Gothic" w:eastAsia="MS Gothic" w:hAnsi="MS Gothic" w:cs="MS Gothic"/>
                <w:b/>
                <w:bCs/>
                <w:sz w:val="32"/>
                <w:szCs w:val="32"/>
                <w:lang w:val="en-US"/>
              </w:rPr>
              <w:t>☒</w:t>
            </w:r>
          </w:p>
        </w:tc>
      </w:tr>
      <w:tr w:rsidR="00BE6235" w14:paraId="3FFE2695" w14:textId="77777777" w:rsidTr="005F3423">
        <w:trPr>
          <w:trHeight w:val="75"/>
        </w:trPr>
        <w:tc>
          <w:tcPr>
            <w:tcW w:w="9634" w:type="dxa"/>
            <w:gridSpan w:val="2"/>
            <w:tcMar>
              <w:left w:w="108" w:type="dxa"/>
              <w:right w:w="108" w:type="dxa"/>
            </w:tcMar>
          </w:tcPr>
          <w:p w14:paraId="3CDE876D" w14:textId="77777777" w:rsidR="00BE6235" w:rsidRDefault="00BE6235" w:rsidP="005F3423">
            <w:pPr>
              <w:tabs>
                <w:tab w:val="left" w:pos="0"/>
                <w:tab w:val="left" w:pos="0"/>
                <w:tab w:val="left" w:pos="2410"/>
              </w:tabs>
            </w:pPr>
            <w:r w:rsidRPr="24C77712">
              <w:rPr>
                <w:rFonts w:ascii="Calibri" w:eastAsia="Calibri" w:hAnsi="Calibri" w:cs="Calibri"/>
                <w:sz w:val="12"/>
                <w:szCs w:val="12"/>
              </w:rPr>
              <w:t xml:space="preserve"> </w:t>
            </w:r>
          </w:p>
        </w:tc>
      </w:tr>
      <w:tr w:rsidR="00BE6235" w14:paraId="341CDA0E" w14:textId="77777777" w:rsidTr="005F3423">
        <w:trPr>
          <w:trHeight w:val="285"/>
        </w:trPr>
        <w:tc>
          <w:tcPr>
            <w:tcW w:w="4318" w:type="dxa"/>
            <w:tcMar>
              <w:left w:w="108" w:type="dxa"/>
              <w:right w:w="108" w:type="dxa"/>
            </w:tcMar>
          </w:tcPr>
          <w:p w14:paraId="141AEEA2" w14:textId="77777777" w:rsidR="00BE6235" w:rsidRDefault="00BE6235" w:rsidP="005F3423">
            <w:pPr>
              <w:tabs>
                <w:tab w:val="left" w:pos="0"/>
                <w:tab w:val="left" w:pos="0"/>
                <w:tab w:val="left" w:pos="2410"/>
              </w:tabs>
            </w:pPr>
            <w:r w:rsidRPr="24C77712">
              <w:rPr>
                <w:rFonts w:ascii="Calibri" w:eastAsia="Calibri" w:hAnsi="Calibri" w:cs="Calibri"/>
                <w:b/>
                <w:bCs/>
              </w:rPr>
              <w:t xml:space="preserve">Purée lisse : </w:t>
            </w:r>
            <w:r w:rsidRPr="24C77712">
              <w:rPr>
                <w:rFonts w:ascii="MS Gothic" w:eastAsia="MS Gothic" w:hAnsi="MS Gothic" w:cs="MS Gothic"/>
                <w:b/>
                <w:bCs/>
                <w:sz w:val="32"/>
                <w:szCs w:val="32"/>
                <w:lang w:val="en-US"/>
              </w:rPr>
              <w:t>☐</w:t>
            </w:r>
          </w:p>
        </w:tc>
        <w:tc>
          <w:tcPr>
            <w:tcW w:w="5316" w:type="dxa"/>
            <w:tcMar>
              <w:left w:w="108" w:type="dxa"/>
              <w:right w:w="108" w:type="dxa"/>
            </w:tcMar>
          </w:tcPr>
          <w:p w14:paraId="684181C9" w14:textId="77777777" w:rsidR="00BE6235" w:rsidRDefault="00BE6235" w:rsidP="005F3423">
            <w:pPr>
              <w:tabs>
                <w:tab w:val="left" w:pos="0"/>
                <w:tab w:val="left" w:pos="0"/>
                <w:tab w:val="left" w:pos="2694"/>
              </w:tabs>
            </w:pPr>
            <w:r w:rsidRPr="24C77712">
              <w:rPr>
                <w:rFonts w:ascii="Calibri" w:eastAsia="Calibri" w:hAnsi="Calibri" w:cs="Calibri"/>
                <w:b/>
                <w:bCs/>
              </w:rPr>
              <w:t xml:space="preserve">Présence de particules :  </w:t>
            </w:r>
            <w:r w:rsidRPr="24C77712">
              <w:rPr>
                <w:rFonts w:ascii="MS Gothic" w:eastAsia="MS Gothic" w:hAnsi="MS Gothic" w:cs="MS Gothic"/>
                <w:b/>
                <w:bCs/>
                <w:sz w:val="32"/>
                <w:szCs w:val="32"/>
                <w:lang w:val="en-US"/>
              </w:rPr>
              <w:t>☒</w:t>
            </w:r>
          </w:p>
        </w:tc>
      </w:tr>
      <w:tr w:rsidR="00BE6235" w14:paraId="1BBA8727" w14:textId="77777777" w:rsidTr="005F3423">
        <w:trPr>
          <w:trHeight w:val="285"/>
        </w:trPr>
        <w:tc>
          <w:tcPr>
            <w:tcW w:w="4318" w:type="dxa"/>
            <w:tcMar>
              <w:left w:w="108" w:type="dxa"/>
              <w:right w:w="108" w:type="dxa"/>
            </w:tcMar>
          </w:tcPr>
          <w:p w14:paraId="51E6235A" w14:textId="77777777" w:rsidR="00BE6235" w:rsidRDefault="00BE6235" w:rsidP="005F3423">
            <w:pPr>
              <w:tabs>
                <w:tab w:val="left" w:pos="0"/>
                <w:tab w:val="left" w:pos="0"/>
                <w:tab w:val="left" w:pos="2410"/>
              </w:tabs>
            </w:pPr>
            <w:r w:rsidRPr="24C77712">
              <w:rPr>
                <w:rFonts w:ascii="Calibri" w:eastAsia="Calibri" w:hAnsi="Calibri" w:cs="Calibri"/>
                <w:b/>
                <w:bCs/>
              </w:rPr>
              <w:t xml:space="preserve"> </w:t>
            </w:r>
          </w:p>
          <w:p w14:paraId="04E70C7D" w14:textId="77777777" w:rsidR="00BE6235" w:rsidRDefault="00BE6235" w:rsidP="005F3423">
            <w:pPr>
              <w:tabs>
                <w:tab w:val="left" w:pos="0"/>
                <w:tab w:val="left" w:pos="0"/>
                <w:tab w:val="left" w:pos="2410"/>
              </w:tabs>
            </w:pPr>
            <w:r w:rsidRPr="24C77712">
              <w:rPr>
                <w:rFonts w:ascii="Calibri" w:eastAsia="Calibri" w:hAnsi="Calibri" w:cs="Calibri"/>
                <w:b/>
                <w:bCs/>
              </w:rPr>
              <w:t xml:space="preserve"> </w:t>
            </w:r>
          </w:p>
          <w:p w14:paraId="2ED6D441" w14:textId="77777777" w:rsidR="00BE6235" w:rsidRDefault="00BE6235" w:rsidP="005F3423">
            <w:pPr>
              <w:tabs>
                <w:tab w:val="left" w:pos="0"/>
                <w:tab w:val="left" w:pos="0"/>
                <w:tab w:val="left" w:pos="2410"/>
              </w:tabs>
            </w:pPr>
            <w:r w:rsidRPr="24C77712">
              <w:rPr>
                <w:rFonts w:ascii="Calibri" w:eastAsia="Calibri" w:hAnsi="Calibri" w:cs="Calibri"/>
                <w:b/>
                <w:bCs/>
              </w:rPr>
              <w:t xml:space="preserve">Texture </w:t>
            </w:r>
            <w:proofErr w:type="spellStart"/>
            <w:r w:rsidRPr="24C77712">
              <w:rPr>
                <w:rFonts w:ascii="Calibri" w:eastAsia="Calibri" w:hAnsi="Calibri" w:cs="Calibri"/>
                <w:b/>
                <w:bCs/>
              </w:rPr>
              <w:t>monophase</w:t>
            </w:r>
            <w:proofErr w:type="spellEnd"/>
            <w:r w:rsidRPr="24C77712">
              <w:rPr>
                <w:rFonts w:ascii="Calibri" w:eastAsia="Calibri" w:hAnsi="Calibri" w:cs="Calibri"/>
                <w:b/>
                <w:bCs/>
              </w:rPr>
              <w:t xml:space="preserve"> :</w:t>
            </w:r>
            <w:r w:rsidRPr="24C77712">
              <w:rPr>
                <w:rFonts w:ascii="Calibri" w:eastAsia="Calibri" w:hAnsi="Calibri" w:cs="Calibri"/>
                <w:b/>
                <w:bCs/>
                <w:sz w:val="32"/>
                <w:szCs w:val="32"/>
              </w:rPr>
              <w:t xml:space="preserve"> </w:t>
            </w:r>
            <w:r w:rsidRPr="24C77712">
              <w:rPr>
                <w:rFonts w:ascii="MS Gothic" w:eastAsia="MS Gothic" w:hAnsi="MS Gothic" w:cs="MS Gothic"/>
                <w:b/>
                <w:bCs/>
                <w:sz w:val="32"/>
                <w:szCs w:val="32"/>
                <w:lang w:val="en-US"/>
              </w:rPr>
              <w:t>☐</w:t>
            </w:r>
          </w:p>
        </w:tc>
        <w:tc>
          <w:tcPr>
            <w:tcW w:w="5316" w:type="dxa"/>
            <w:tcMar>
              <w:left w:w="108" w:type="dxa"/>
              <w:right w:w="108" w:type="dxa"/>
            </w:tcMar>
          </w:tcPr>
          <w:p w14:paraId="029987FA" w14:textId="77777777" w:rsidR="00BE6235" w:rsidRDefault="00BE6235" w:rsidP="005F3423">
            <w:pPr>
              <w:tabs>
                <w:tab w:val="left" w:pos="0"/>
                <w:tab w:val="left" w:pos="0"/>
                <w:tab w:val="left" w:pos="2694"/>
              </w:tabs>
            </w:pPr>
            <w:r w:rsidRPr="24C77712">
              <w:rPr>
                <w:rFonts w:ascii="Calibri" w:eastAsia="Calibri" w:hAnsi="Calibri" w:cs="Calibri"/>
                <w:b/>
                <w:bCs/>
              </w:rPr>
              <w:t>Grosseur des particules :   &gt; 0,5 mm</w:t>
            </w:r>
          </w:p>
          <w:p w14:paraId="57022470" w14:textId="77777777" w:rsidR="00BE6235" w:rsidRDefault="00BE6235" w:rsidP="005F3423">
            <w:pPr>
              <w:tabs>
                <w:tab w:val="left" w:pos="0"/>
                <w:tab w:val="left" w:pos="0"/>
                <w:tab w:val="left" w:pos="2694"/>
              </w:tabs>
            </w:pPr>
            <w:r w:rsidRPr="24C77712">
              <w:rPr>
                <w:rFonts w:ascii="Calibri" w:eastAsia="Calibri" w:hAnsi="Calibri" w:cs="Calibri"/>
                <w:b/>
                <w:bCs/>
              </w:rPr>
              <w:t xml:space="preserve"> </w:t>
            </w:r>
          </w:p>
          <w:p w14:paraId="083CB363" w14:textId="77777777" w:rsidR="00BE6235" w:rsidRDefault="00BE6235" w:rsidP="005F3423">
            <w:pPr>
              <w:tabs>
                <w:tab w:val="left" w:pos="0"/>
                <w:tab w:val="left" w:pos="0"/>
                <w:tab w:val="left" w:pos="2694"/>
              </w:tabs>
            </w:pPr>
            <w:r w:rsidRPr="24C77712">
              <w:rPr>
                <w:rFonts w:ascii="Calibri" w:eastAsia="Calibri" w:hAnsi="Calibri" w:cs="Calibri"/>
                <w:b/>
                <w:bCs/>
              </w:rPr>
              <w:t xml:space="preserve">Textures </w:t>
            </w:r>
            <w:proofErr w:type="spellStart"/>
            <w:r w:rsidRPr="24C77712">
              <w:rPr>
                <w:rFonts w:ascii="Calibri" w:eastAsia="Calibri" w:hAnsi="Calibri" w:cs="Calibri"/>
                <w:b/>
                <w:bCs/>
              </w:rPr>
              <w:t>multiphases</w:t>
            </w:r>
            <w:proofErr w:type="spellEnd"/>
            <w:r w:rsidRPr="24C77712">
              <w:rPr>
                <w:rFonts w:ascii="Calibri" w:eastAsia="Calibri" w:hAnsi="Calibri" w:cs="Calibri"/>
                <w:b/>
                <w:bCs/>
              </w:rPr>
              <w:t xml:space="preserve"> </w:t>
            </w:r>
            <w:r w:rsidRPr="24C77712">
              <w:rPr>
                <w:rFonts w:ascii="Calibri" w:eastAsia="Calibri" w:hAnsi="Calibri" w:cs="Calibri"/>
                <w:b/>
                <w:bCs/>
                <w:sz w:val="32"/>
                <w:szCs w:val="32"/>
              </w:rPr>
              <w:t xml:space="preserve">: </w:t>
            </w:r>
            <w:r w:rsidRPr="24C77712">
              <w:rPr>
                <w:rFonts w:ascii="MS Gothic" w:eastAsia="MS Gothic" w:hAnsi="MS Gothic" w:cs="MS Gothic"/>
                <w:b/>
                <w:bCs/>
                <w:sz w:val="32"/>
                <w:szCs w:val="32"/>
                <w:lang w:val="en-US"/>
              </w:rPr>
              <w:t>☒</w:t>
            </w:r>
          </w:p>
        </w:tc>
      </w:tr>
    </w:tbl>
    <w:p w14:paraId="5DDFA0C2" w14:textId="77777777" w:rsidR="00BE6235" w:rsidRPr="00DA54A5" w:rsidRDefault="00BE6235" w:rsidP="00BE6235">
      <w:pPr>
        <w:tabs>
          <w:tab w:val="center" w:pos="4320"/>
          <w:tab w:val="right" w:pos="9923"/>
        </w:tabs>
        <w:spacing w:after="0"/>
        <w:ind w:left="-142" w:right="-142"/>
      </w:pPr>
      <w:r w:rsidRPr="24C77712">
        <w:rPr>
          <w:rFonts w:ascii="Calibri" w:eastAsia="Calibri" w:hAnsi="Calibri" w:cs="Calibri"/>
          <w:b/>
          <w:bCs/>
          <w:sz w:val="28"/>
          <w:szCs w:val="28"/>
        </w:rPr>
        <w:t xml:space="preserve"> </w:t>
      </w:r>
    </w:p>
    <w:p w14:paraId="67271827" w14:textId="77777777" w:rsidR="00BE6235" w:rsidRPr="00CC66EC" w:rsidRDefault="00BE6235" w:rsidP="00BE6235">
      <w:pPr>
        <w:tabs>
          <w:tab w:val="center" w:pos="4320"/>
          <w:tab w:val="right" w:pos="9923"/>
        </w:tabs>
        <w:spacing w:after="0"/>
        <w:ind w:left="113" w:right="-142"/>
      </w:pPr>
      <w:r w:rsidRPr="24C77712">
        <w:rPr>
          <w:rFonts w:ascii="Calibri" w:eastAsia="Calibri" w:hAnsi="Calibri" w:cs="Calibri"/>
          <w:b/>
          <w:bCs/>
          <w:sz w:val="28"/>
          <w:szCs w:val="28"/>
        </w:rPr>
        <w:t xml:space="preserve">Commentaires :  </w:t>
      </w:r>
      <w:r w:rsidRPr="00CC66EC">
        <w:rPr>
          <w:rFonts w:ascii="Calibri" w:eastAsia="Calibri" w:hAnsi="Calibri" w:cs="Calibri"/>
          <w:sz w:val="28"/>
          <w:szCs w:val="28"/>
        </w:rPr>
        <w:t>Les œufs forment des particules hétérogènes perceptibles en bouche</w:t>
      </w:r>
      <w:r>
        <w:rPr>
          <w:rFonts w:ascii="Calibri" w:eastAsia="Calibri" w:hAnsi="Calibri" w:cs="Calibri"/>
          <w:sz w:val="28"/>
          <w:szCs w:val="28"/>
        </w:rPr>
        <w:t xml:space="preserve"> et leur grosseur n’est pas sécuritaire</w:t>
      </w:r>
      <w:r w:rsidRPr="00CC66EC">
        <w:rPr>
          <w:rFonts w:ascii="Calibri" w:eastAsia="Calibri" w:hAnsi="Calibri" w:cs="Calibri"/>
          <w:sz w:val="28"/>
          <w:szCs w:val="28"/>
        </w:rPr>
        <w:t>.</w:t>
      </w:r>
    </w:p>
    <w:p w14:paraId="61D67CAA" w14:textId="77777777" w:rsidR="00BE6235" w:rsidRPr="00DA54A5" w:rsidRDefault="00BE6235" w:rsidP="00BE6235">
      <w:pPr>
        <w:tabs>
          <w:tab w:val="center" w:pos="4320"/>
          <w:tab w:val="right" w:pos="9923"/>
        </w:tabs>
        <w:spacing w:after="0"/>
        <w:ind w:right="-142"/>
      </w:pPr>
      <w:r w:rsidRPr="2B28C08D">
        <w:rPr>
          <w:rFonts w:ascii="Calibri" w:eastAsia="Calibri" w:hAnsi="Calibri" w:cs="Calibri"/>
          <w:b/>
          <w:sz w:val="16"/>
          <w:szCs w:val="16"/>
        </w:rPr>
        <w:t xml:space="preserve"> </w:t>
      </w:r>
    </w:p>
    <w:p w14:paraId="7C796031" w14:textId="77777777" w:rsidR="00BE6235" w:rsidRPr="00DA54A5" w:rsidRDefault="00BE6235" w:rsidP="00BE6235">
      <w:pPr>
        <w:tabs>
          <w:tab w:val="center" w:pos="4320"/>
          <w:tab w:val="right" w:pos="9923"/>
        </w:tabs>
        <w:spacing w:after="0"/>
        <w:ind w:left="-142" w:right="-142"/>
      </w:pPr>
      <w:r w:rsidRPr="24C77712">
        <w:rPr>
          <w:rFonts w:ascii="Calibri" w:eastAsia="Calibri" w:hAnsi="Calibri" w:cs="Calibri"/>
          <w:b/>
          <w:bCs/>
          <w:sz w:val="28"/>
          <w:szCs w:val="28"/>
        </w:rPr>
        <w:t xml:space="preserve"> </w:t>
      </w:r>
    </w:p>
    <w:p w14:paraId="576C4138" w14:textId="77777777" w:rsidR="00BE6235" w:rsidRPr="00DA54A5" w:rsidRDefault="00BE6235" w:rsidP="00BE6235">
      <w:pPr>
        <w:pStyle w:val="Paragraphedeliste"/>
        <w:numPr>
          <w:ilvl w:val="0"/>
          <w:numId w:val="2"/>
        </w:numPr>
        <w:spacing w:after="0"/>
        <w:ind w:left="284" w:hanging="426"/>
        <w:rPr>
          <w:rFonts w:ascii="Arial" w:eastAsia="Arial" w:hAnsi="Arial" w:cs="Arial"/>
          <w:b/>
          <w:color w:val="33CC33"/>
          <w:sz w:val="28"/>
          <w:szCs w:val="28"/>
        </w:rPr>
      </w:pPr>
      <w:r w:rsidRPr="24C77712">
        <w:rPr>
          <w:rFonts w:ascii="Arial" w:eastAsia="Arial" w:hAnsi="Arial" w:cs="Arial"/>
          <w:b/>
          <w:color w:val="33CC33"/>
          <w:sz w:val="28"/>
          <w:szCs w:val="28"/>
        </w:rPr>
        <w:t>Évaluation des textures à température de service</w:t>
      </w:r>
    </w:p>
    <w:tbl>
      <w:tblPr>
        <w:tblStyle w:val="Grilledutableau"/>
        <w:tblW w:w="0" w:type="auto"/>
        <w:tblLayout w:type="fixed"/>
        <w:tblLook w:val="04A0" w:firstRow="1" w:lastRow="0" w:firstColumn="1" w:lastColumn="0" w:noHBand="0" w:noVBand="1"/>
      </w:tblPr>
      <w:tblGrid>
        <w:gridCol w:w="1983"/>
        <w:gridCol w:w="1983"/>
        <w:gridCol w:w="1983"/>
        <w:gridCol w:w="1983"/>
        <w:gridCol w:w="1984"/>
      </w:tblGrid>
      <w:tr w:rsidR="00BE6235" w14:paraId="41C7C98F" w14:textId="77777777" w:rsidTr="005F3423">
        <w:trPr>
          <w:trHeight w:val="300"/>
        </w:trPr>
        <w:tc>
          <w:tcPr>
            <w:tcW w:w="1983" w:type="dxa"/>
            <w:tcMar>
              <w:left w:w="108" w:type="dxa"/>
              <w:right w:w="108" w:type="dxa"/>
            </w:tcMar>
          </w:tcPr>
          <w:p w14:paraId="6F0EE046" w14:textId="77777777" w:rsidR="00BE6235" w:rsidRDefault="00BE6235" w:rsidP="005F3423">
            <w:r w:rsidRPr="24C77712">
              <w:rPr>
                <w:rFonts w:ascii="Calibri" w:eastAsia="Calibri" w:hAnsi="Calibri" w:cs="Calibri"/>
                <w:b/>
                <w:bCs/>
                <w:sz w:val="32"/>
                <w:szCs w:val="32"/>
              </w:rPr>
              <w:t xml:space="preserve"> </w:t>
            </w:r>
          </w:p>
        </w:tc>
        <w:tc>
          <w:tcPr>
            <w:tcW w:w="1983" w:type="dxa"/>
            <w:shd w:val="clear" w:color="auto" w:fill="FFFFFF" w:themeFill="background1"/>
            <w:tcMar>
              <w:left w:w="108" w:type="dxa"/>
              <w:right w:w="108" w:type="dxa"/>
            </w:tcMar>
            <w:vAlign w:val="center"/>
          </w:tcPr>
          <w:p w14:paraId="28BEE2F4" w14:textId="77777777" w:rsidR="00BE6235" w:rsidRDefault="00BE6235" w:rsidP="005F3423">
            <w:pPr>
              <w:jc w:val="center"/>
            </w:pPr>
            <w:r w:rsidRPr="24C77712">
              <w:rPr>
                <w:rFonts w:ascii="Calibri" w:eastAsia="Calibri" w:hAnsi="Calibri" w:cs="Calibri"/>
                <w:b/>
                <w:bCs/>
                <w:color w:val="000000" w:themeColor="text1"/>
              </w:rPr>
              <w:t>Très faible</w:t>
            </w:r>
          </w:p>
        </w:tc>
        <w:tc>
          <w:tcPr>
            <w:tcW w:w="1983" w:type="dxa"/>
            <w:shd w:val="clear" w:color="auto" w:fill="FFFFFF" w:themeFill="background1"/>
            <w:tcMar>
              <w:left w:w="108" w:type="dxa"/>
              <w:right w:w="108" w:type="dxa"/>
            </w:tcMar>
            <w:vAlign w:val="center"/>
          </w:tcPr>
          <w:p w14:paraId="3E15787E" w14:textId="77777777" w:rsidR="00BE6235" w:rsidRDefault="00BE6235" w:rsidP="005F3423">
            <w:pPr>
              <w:jc w:val="center"/>
            </w:pPr>
            <w:r w:rsidRPr="24C77712">
              <w:rPr>
                <w:rFonts w:ascii="Calibri" w:eastAsia="Calibri" w:hAnsi="Calibri" w:cs="Calibri"/>
                <w:b/>
                <w:bCs/>
                <w:color w:val="000000" w:themeColor="text1"/>
              </w:rPr>
              <w:t>Faible</w:t>
            </w:r>
          </w:p>
        </w:tc>
        <w:tc>
          <w:tcPr>
            <w:tcW w:w="1983" w:type="dxa"/>
            <w:shd w:val="clear" w:color="auto" w:fill="FFFFFF" w:themeFill="background1"/>
            <w:tcMar>
              <w:left w:w="108" w:type="dxa"/>
              <w:right w:w="108" w:type="dxa"/>
            </w:tcMar>
            <w:vAlign w:val="center"/>
          </w:tcPr>
          <w:p w14:paraId="58BC490C" w14:textId="77777777" w:rsidR="00BE6235" w:rsidRDefault="00BE6235" w:rsidP="005F3423">
            <w:pPr>
              <w:jc w:val="center"/>
            </w:pPr>
            <w:r w:rsidRPr="24C77712">
              <w:rPr>
                <w:rFonts w:ascii="Calibri" w:eastAsia="Calibri" w:hAnsi="Calibri" w:cs="Calibri"/>
                <w:b/>
                <w:bCs/>
                <w:color w:val="000000" w:themeColor="text1"/>
              </w:rPr>
              <w:t>Modérée</w:t>
            </w:r>
          </w:p>
        </w:tc>
        <w:tc>
          <w:tcPr>
            <w:tcW w:w="1984" w:type="dxa"/>
            <w:shd w:val="clear" w:color="auto" w:fill="FFFFFF" w:themeFill="background1"/>
            <w:tcMar>
              <w:left w:w="108" w:type="dxa"/>
              <w:right w:w="108" w:type="dxa"/>
            </w:tcMar>
            <w:vAlign w:val="center"/>
          </w:tcPr>
          <w:p w14:paraId="4A4B31F1" w14:textId="77777777" w:rsidR="00BE6235" w:rsidRDefault="00BE6235" w:rsidP="005F3423">
            <w:pPr>
              <w:jc w:val="center"/>
            </w:pPr>
            <w:r w:rsidRPr="24C77712">
              <w:rPr>
                <w:rFonts w:ascii="Calibri" w:eastAsia="Calibri" w:hAnsi="Calibri" w:cs="Calibri"/>
                <w:b/>
                <w:bCs/>
                <w:color w:val="000000" w:themeColor="text1"/>
              </w:rPr>
              <w:t>Élevée</w:t>
            </w:r>
          </w:p>
        </w:tc>
      </w:tr>
      <w:tr w:rsidR="00BE6235" w14:paraId="4C7240AB" w14:textId="77777777" w:rsidTr="005F3423">
        <w:trPr>
          <w:trHeight w:val="300"/>
        </w:trPr>
        <w:tc>
          <w:tcPr>
            <w:tcW w:w="1983" w:type="dxa"/>
            <w:shd w:val="clear" w:color="auto" w:fill="FFFFFF" w:themeFill="background1"/>
            <w:tcMar>
              <w:left w:w="108" w:type="dxa"/>
              <w:right w:w="108" w:type="dxa"/>
            </w:tcMar>
            <w:vAlign w:val="center"/>
          </w:tcPr>
          <w:p w14:paraId="288C5914" w14:textId="77777777" w:rsidR="00BE6235" w:rsidRDefault="00BE6235" w:rsidP="005F3423">
            <w:r w:rsidRPr="24C77712">
              <w:rPr>
                <w:rFonts w:ascii="Calibri" w:eastAsia="Calibri" w:hAnsi="Calibri" w:cs="Calibri"/>
                <w:b/>
                <w:bCs/>
                <w:color w:val="000000" w:themeColor="text1"/>
              </w:rPr>
              <w:t>Fermeté</w:t>
            </w:r>
          </w:p>
        </w:tc>
        <w:tc>
          <w:tcPr>
            <w:tcW w:w="1983" w:type="dxa"/>
            <w:tcMar>
              <w:left w:w="108" w:type="dxa"/>
              <w:right w:w="108" w:type="dxa"/>
            </w:tcMar>
            <w:vAlign w:val="center"/>
          </w:tcPr>
          <w:p w14:paraId="2B421DD9" w14:textId="77777777" w:rsidR="00BE6235" w:rsidRDefault="00BE6235" w:rsidP="005F3423">
            <w:pPr>
              <w:jc w:val="center"/>
            </w:pPr>
            <w:r w:rsidRPr="24C77712">
              <w:rPr>
                <w:rFonts w:ascii="MS Gothic" w:eastAsia="MS Gothic" w:hAnsi="MS Gothic" w:cs="MS Gothic"/>
                <w:b/>
                <w:bCs/>
                <w:sz w:val="32"/>
                <w:szCs w:val="32"/>
                <w:lang w:val="en-US"/>
              </w:rPr>
              <w:t>☐</w:t>
            </w:r>
          </w:p>
        </w:tc>
        <w:tc>
          <w:tcPr>
            <w:tcW w:w="1983" w:type="dxa"/>
            <w:tcMar>
              <w:left w:w="108" w:type="dxa"/>
              <w:right w:w="108" w:type="dxa"/>
            </w:tcMar>
            <w:vAlign w:val="center"/>
          </w:tcPr>
          <w:p w14:paraId="227FCF8C" w14:textId="77777777" w:rsidR="00BE6235" w:rsidRDefault="00BE6235" w:rsidP="005F3423">
            <w:pPr>
              <w:jc w:val="center"/>
            </w:pPr>
            <w:r w:rsidRPr="24C77712">
              <w:rPr>
                <w:rFonts w:ascii="MS Gothic" w:eastAsia="MS Gothic" w:hAnsi="MS Gothic" w:cs="MS Gothic"/>
                <w:b/>
                <w:bCs/>
                <w:sz w:val="32"/>
                <w:szCs w:val="32"/>
                <w:lang w:val="en-US"/>
              </w:rPr>
              <w:t>☒</w:t>
            </w:r>
          </w:p>
        </w:tc>
        <w:tc>
          <w:tcPr>
            <w:tcW w:w="1983" w:type="dxa"/>
            <w:tcMar>
              <w:left w:w="108" w:type="dxa"/>
              <w:right w:w="108" w:type="dxa"/>
            </w:tcMar>
            <w:vAlign w:val="center"/>
          </w:tcPr>
          <w:p w14:paraId="1C49ECCD" w14:textId="77777777" w:rsidR="00BE6235" w:rsidRDefault="00BE6235" w:rsidP="005F3423">
            <w:pPr>
              <w:jc w:val="center"/>
            </w:pPr>
            <w:r w:rsidRPr="24C77712">
              <w:rPr>
                <w:rFonts w:ascii="MS Gothic" w:eastAsia="MS Gothic" w:hAnsi="MS Gothic" w:cs="MS Gothic"/>
                <w:b/>
                <w:bCs/>
                <w:sz w:val="32"/>
                <w:szCs w:val="32"/>
                <w:lang w:val="en-US"/>
              </w:rPr>
              <w:t>☐</w:t>
            </w:r>
          </w:p>
        </w:tc>
        <w:tc>
          <w:tcPr>
            <w:tcW w:w="1984" w:type="dxa"/>
            <w:tcMar>
              <w:left w:w="108" w:type="dxa"/>
              <w:right w:w="108" w:type="dxa"/>
            </w:tcMar>
            <w:vAlign w:val="center"/>
          </w:tcPr>
          <w:p w14:paraId="5B0E3E20" w14:textId="77777777" w:rsidR="00BE6235" w:rsidRDefault="00BE6235" w:rsidP="005F3423">
            <w:pPr>
              <w:jc w:val="center"/>
            </w:pPr>
            <w:r w:rsidRPr="24C77712">
              <w:rPr>
                <w:rFonts w:ascii="MS Gothic" w:eastAsia="MS Gothic" w:hAnsi="MS Gothic" w:cs="MS Gothic"/>
                <w:b/>
                <w:bCs/>
                <w:sz w:val="32"/>
                <w:szCs w:val="32"/>
                <w:lang w:val="en-US"/>
              </w:rPr>
              <w:t>☐</w:t>
            </w:r>
          </w:p>
        </w:tc>
      </w:tr>
      <w:tr w:rsidR="00BE6235" w14:paraId="5F0D6294" w14:textId="77777777" w:rsidTr="005F3423">
        <w:trPr>
          <w:trHeight w:val="300"/>
        </w:trPr>
        <w:tc>
          <w:tcPr>
            <w:tcW w:w="1983" w:type="dxa"/>
            <w:shd w:val="clear" w:color="auto" w:fill="FFFFFF" w:themeFill="background1"/>
            <w:tcMar>
              <w:left w:w="108" w:type="dxa"/>
              <w:right w:w="108" w:type="dxa"/>
            </w:tcMar>
            <w:vAlign w:val="center"/>
          </w:tcPr>
          <w:p w14:paraId="5627C14D" w14:textId="77777777" w:rsidR="00BE6235" w:rsidRDefault="00BE6235" w:rsidP="005F3423">
            <w:r w:rsidRPr="24C77712">
              <w:rPr>
                <w:rFonts w:ascii="Calibri" w:eastAsia="Calibri" w:hAnsi="Calibri" w:cs="Calibri"/>
                <w:b/>
                <w:bCs/>
                <w:color w:val="000000" w:themeColor="text1"/>
              </w:rPr>
              <w:t>Adhésion</w:t>
            </w:r>
          </w:p>
        </w:tc>
        <w:tc>
          <w:tcPr>
            <w:tcW w:w="1983" w:type="dxa"/>
            <w:vMerge w:val="restart"/>
            <w:tcMar>
              <w:left w:w="108" w:type="dxa"/>
              <w:right w:w="108" w:type="dxa"/>
            </w:tcMar>
            <w:vAlign w:val="center"/>
          </w:tcPr>
          <w:p w14:paraId="4E2F975D" w14:textId="77777777" w:rsidR="00BE6235" w:rsidRDefault="00BE6235" w:rsidP="005F3423">
            <w:pPr>
              <w:jc w:val="center"/>
            </w:pPr>
            <w:r w:rsidRPr="24C77712">
              <w:rPr>
                <w:rFonts w:ascii="Calibri" w:eastAsia="Calibri" w:hAnsi="Calibri" w:cs="Calibri"/>
                <w:b/>
                <w:bCs/>
                <w:sz w:val="32"/>
                <w:szCs w:val="32"/>
              </w:rPr>
              <w:t xml:space="preserve"> </w:t>
            </w:r>
          </w:p>
        </w:tc>
        <w:tc>
          <w:tcPr>
            <w:tcW w:w="1983" w:type="dxa"/>
            <w:tcMar>
              <w:left w:w="108" w:type="dxa"/>
              <w:right w:w="108" w:type="dxa"/>
            </w:tcMar>
            <w:vAlign w:val="center"/>
          </w:tcPr>
          <w:p w14:paraId="12CEB64F" w14:textId="77777777" w:rsidR="00BE6235" w:rsidRDefault="00BE6235" w:rsidP="005F3423">
            <w:pPr>
              <w:jc w:val="center"/>
            </w:pPr>
            <w:r w:rsidRPr="24C77712">
              <w:rPr>
                <w:rFonts w:ascii="MS Gothic" w:eastAsia="MS Gothic" w:hAnsi="MS Gothic" w:cs="MS Gothic"/>
                <w:b/>
                <w:bCs/>
                <w:sz w:val="32"/>
                <w:szCs w:val="32"/>
                <w:lang w:val="en-US"/>
              </w:rPr>
              <w:t>☒</w:t>
            </w:r>
          </w:p>
        </w:tc>
        <w:tc>
          <w:tcPr>
            <w:tcW w:w="1983" w:type="dxa"/>
            <w:tcMar>
              <w:left w:w="108" w:type="dxa"/>
              <w:right w:w="108" w:type="dxa"/>
            </w:tcMar>
            <w:vAlign w:val="center"/>
          </w:tcPr>
          <w:p w14:paraId="1F34C147" w14:textId="77777777" w:rsidR="00BE6235" w:rsidRDefault="00BE6235" w:rsidP="005F3423">
            <w:pPr>
              <w:jc w:val="center"/>
            </w:pPr>
            <w:r w:rsidRPr="24C77712">
              <w:rPr>
                <w:rFonts w:ascii="MS Gothic" w:eastAsia="MS Gothic" w:hAnsi="MS Gothic" w:cs="MS Gothic"/>
                <w:b/>
                <w:bCs/>
                <w:sz w:val="32"/>
                <w:szCs w:val="32"/>
                <w:lang w:val="en-US"/>
              </w:rPr>
              <w:t>☒</w:t>
            </w:r>
          </w:p>
        </w:tc>
        <w:tc>
          <w:tcPr>
            <w:tcW w:w="1984" w:type="dxa"/>
            <w:tcMar>
              <w:left w:w="108" w:type="dxa"/>
              <w:right w:w="108" w:type="dxa"/>
            </w:tcMar>
            <w:vAlign w:val="center"/>
          </w:tcPr>
          <w:p w14:paraId="45E78CB2" w14:textId="77777777" w:rsidR="00BE6235" w:rsidRDefault="00BE6235" w:rsidP="005F3423">
            <w:pPr>
              <w:jc w:val="center"/>
            </w:pPr>
            <w:r w:rsidRPr="24C77712">
              <w:rPr>
                <w:rFonts w:ascii="MS Gothic" w:eastAsia="MS Gothic" w:hAnsi="MS Gothic" w:cs="MS Gothic"/>
                <w:b/>
                <w:bCs/>
                <w:sz w:val="32"/>
                <w:szCs w:val="32"/>
                <w:lang w:val="en-US"/>
              </w:rPr>
              <w:t>☐</w:t>
            </w:r>
          </w:p>
        </w:tc>
      </w:tr>
      <w:tr w:rsidR="00BE6235" w14:paraId="484436FF" w14:textId="77777777" w:rsidTr="005F3423">
        <w:trPr>
          <w:trHeight w:val="300"/>
        </w:trPr>
        <w:tc>
          <w:tcPr>
            <w:tcW w:w="1983" w:type="dxa"/>
            <w:shd w:val="clear" w:color="auto" w:fill="FFFFFF" w:themeFill="background1"/>
            <w:tcMar>
              <w:left w:w="108" w:type="dxa"/>
              <w:right w:w="108" w:type="dxa"/>
            </w:tcMar>
            <w:vAlign w:val="center"/>
          </w:tcPr>
          <w:p w14:paraId="1F8BA068" w14:textId="77777777" w:rsidR="00BE6235" w:rsidRDefault="00BE6235" w:rsidP="005F3423">
            <w:r w:rsidRPr="24C77712">
              <w:rPr>
                <w:rFonts w:ascii="Calibri" w:eastAsia="Calibri" w:hAnsi="Calibri" w:cs="Calibri"/>
                <w:b/>
                <w:bCs/>
                <w:color w:val="000000" w:themeColor="text1"/>
              </w:rPr>
              <w:t>Cohésion</w:t>
            </w:r>
          </w:p>
        </w:tc>
        <w:tc>
          <w:tcPr>
            <w:tcW w:w="1983" w:type="dxa"/>
            <w:vMerge/>
            <w:vAlign w:val="center"/>
          </w:tcPr>
          <w:p w14:paraId="4A958B0D" w14:textId="77777777" w:rsidR="00BE6235" w:rsidRDefault="00BE6235" w:rsidP="005F3423"/>
        </w:tc>
        <w:tc>
          <w:tcPr>
            <w:tcW w:w="1983" w:type="dxa"/>
            <w:tcMar>
              <w:left w:w="108" w:type="dxa"/>
              <w:right w:w="108" w:type="dxa"/>
            </w:tcMar>
            <w:vAlign w:val="center"/>
          </w:tcPr>
          <w:p w14:paraId="66044052" w14:textId="77777777" w:rsidR="00BE6235" w:rsidRDefault="00BE6235" w:rsidP="005F3423">
            <w:pPr>
              <w:jc w:val="center"/>
            </w:pPr>
            <w:r w:rsidRPr="24C77712">
              <w:rPr>
                <w:rFonts w:ascii="MS Gothic" w:eastAsia="MS Gothic" w:hAnsi="MS Gothic" w:cs="MS Gothic"/>
                <w:b/>
                <w:bCs/>
                <w:sz w:val="32"/>
                <w:szCs w:val="32"/>
                <w:lang w:val="en-US"/>
              </w:rPr>
              <w:t>☒</w:t>
            </w:r>
          </w:p>
        </w:tc>
        <w:tc>
          <w:tcPr>
            <w:tcW w:w="1983" w:type="dxa"/>
            <w:tcMar>
              <w:left w:w="108" w:type="dxa"/>
              <w:right w:w="108" w:type="dxa"/>
            </w:tcMar>
            <w:vAlign w:val="center"/>
          </w:tcPr>
          <w:p w14:paraId="4C247862" w14:textId="77777777" w:rsidR="00BE6235" w:rsidRDefault="00BE6235" w:rsidP="005F3423">
            <w:pPr>
              <w:jc w:val="center"/>
            </w:pPr>
            <w:r w:rsidRPr="24C77712">
              <w:rPr>
                <w:rFonts w:ascii="MS Gothic" w:eastAsia="MS Gothic" w:hAnsi="MS Gothic" w:cs="MS Gothic"/>
                <w:b/>
                <w:bCs/>
                <w:sz w:val="32"/>
                <w:szCs w:val="32"/>
                <w:lang w:val="en-US"/>
              </w:rPr>
              <w:t>☐</w:t>
            </w:r>
          </w:p>
        </w:tc>
        <w:tc>
          <w:tcPr>
            <w:tcW w:w="1984" w:type="dxa"/>
            <w:tcMar>
              <w:left w:w="108" w:type="dxa"/>
              <w:right w:w="108" w:type="dxa"/>
            </w:tcMar>
            <w:vAlign w:val="center"/>
          </w:tcPr>
          <w:p w14:paraId="2E2B2557" w14:textId="77777777" w:rsidR="00BE6235" w:rsidRDefault="00BE6235" w:rsidP="005F3423">
            <w:pPr>
              <w:jc w:val="center"/>
            </w:pPr>
            <w:r w:rsidRPr="24C77712">
              <w:rPr>
                <w:rFonts w:ascii="MS Gothic" w:eastAsia="MS Gothic" w:hAnsi="MS Gothic" w:cs="MS Gothic"/>
                <w:b/>
                <w:bCs/>
                <w:sz w:val="32"/>
                <w:szCs w:val="32"/>
                <w:lang w:val="en-US"/>
              </w:rPr>
              <w:t>☐</w:t>
            </w:r>
          </w:p>
        </w:tc>
      </w:tr>
      <w:tr w:rsidR="00BE6235" w14:paraId="71C16B91" w14:textId="77777777" w:rsidTr="005F3423">
        <w:trPr>
          <w:trHeight w:val="300"/>
        </w:trPr>
        <w:tc>
          <w:tcPr>
            <w:tcW w:w="1983" w:type="dxa"/>
            <w:shd w:val="clear" w:color="auto" w:fill="FFFFFF" w:themeFill="background1"/>
            <w:tcMar>
              <w:left w:w="108" w:type="dxa"/>
              <w:right w:w="108" w:type="dxa"/>
            </w:tcMar>
            <w:vAlign w:val="center"/>
          </w:tcPr>
          <w:p w14:paraId="7BFEBDE8" w14:textId="77777777" w:rsidR="00BE6235" w:rsidRDefault="00BE6235" w:rsidP="005F3423">
            <w:r w:rsidRPr="24C77712">
              <w:rPr>
                <w:rFonts w:ascii="Calibri" w:eastAsia="Calibri" w:hAnsi="Calibri" w:cs="Calibri"/>
                <w:b/>
                <w:bCs/>
                <w:color w:val="000000" w:themeColor="text1"/>
              </w:rPr>
              <w:t>Élasticité</w:t>
            </w:r>
          </w:p>
        </w:tc>
        <w:tc>
          <w:tcPr>
            <w:tcW w:w="1983" w:type="dxa"/>
            <w:vMerge/>
            <w:vAlign w:val="center"/>
          </w:tcPr>
          <w:p w14:paraId="76C87559" w14:textId="77777777" w:rsidR="00BE6235" w:rsidRDefault="00BE6235" w:rsidP="005F3423"/>
        </w:tc>
        <w:tc>
          <w:tcPr>
            <w:tcW w:w="1983" w:type="dxa"/>
            <w:tcMar>
              <w:left w:w="108" w:type="dxa"/>
              <w:right w:w="108" w:type="dxa"/>
            </w:tcMar>
            <w:vAlign w:val="center"/>
          </w:tcPr>
          <w:p w14:paraId="034AD225" w14:textId="77777777" w:rsidR="00BE6235" w:rsidRDefault="00BE6235" w:rsidP="005F3423">
            <w:pPr>
              <w:jc w:val="center"/>
            </w:pPr>
            <w:r w:rsidRPr="24C77712">
              <w:rPr>
                <w:rFonts w:ascii="MS Gothic" w:eastAsia="MS Gothic" w:hAnsi="MS Gothic" w:cs="MS Gothic"/>
                <w:b/>
                <w:bCs/>
                <w:sz w:val="32"/>
                <w:szCs w:val="32"/>
                <w:lang w:val="en-US"/>
              </w:rPr>
              <w:t>☒</w:t>
            </w:r>
          </w:p>
        </w:tc>
        <w:tc>
          <w:tcPr>
            <w:tcW w:w="1983" w:type="dxa"/>
            <w:tcMar>
              <w:left w:w="108" w:type="dxa"/>
              <w:right w:w="108" w:type="dxa"/>
            </w:tcMar>
            <w:vAlign w:val="center"/>
          </w:tcPr>
          <w:p w14:paraId="686C7DD3" w14:textId="77777777" w:rsidR="00BE6235" w:rsidRDefault="00BE6235" w:rsidP="005F3423">
            <w:pPr>
              <w:jc w:val="center"/>
            </w:pPr>
            <w:r w:rsidRPr="24C77712">
              <w:rPr>
                <w:rFonts w:ascii="MS Gothic" w:eastAsia="MS Gothic" w:hAnsi="MS Gothic" w:cs="MS Gothic"/>
                <w:b/>
                <w:bCs/>
                <w:sz w:val="32"/>
                <w:szCs w:val="32"/>
                <w:lang w:val="en-US"/>
              </w:rPr>
              <w:t>☐</w:t>
            </w:r>
          </w:p>
        </w:tc>
        <w:tc>
          <w:tcPr>
            <w:tcW w:w="1984" w:type="dxa"/>
            <w:tcMar>
              <w:left w:w="108" w:type="dxa"/>
              <w:right w:w="108" w:type="dxa"/>
            </w:tcMar>
            <w:vAlign w:val="center"/>
          </w:tcPr>
          <w:p w14:paraId="25240430" w14:textId="77777777" w:rsidR="00BE6235" w:rsidRDefault="00BE6235" w:rsidP="005F3423">
            <w:pPr>
              <w:jc w:val="center"/>
            </w:pPr>
            <w:r w:rsidRPr="24C77712">
              <w:rPr>
                <w:rFonts w:ascii="MS Gothic" w:eastAsia="MS Gothic" w:hAnsi="MS Gothic" w:cs="MS Gothic"/>
                <w:b/>
                <w:bCs/>
                <w:sz w:val="32"/>
                <w:szCs w:val="32"/>
                <w:lang w:val="en-US"/>
              </w:rPr>
              <w:t>☐</w:t>
            </w:r>
          </w:p>
        </w:tc>
      </w:tr>
    </w:tbl>
    <w:p w14:paraId="24489A7B" w14:textId="77777777" w:rsidR="00BE6235" w:rsidRPr="00DA54A5" w:rsidRDefault="00BE6235" w:rsidP="00BE6235">
      <w:pPr>
        <w:tabs>
          <w:tab w:val="center" w:pos="4320"/>
          <w:tab w:val="right" w:pos="9923"/>
        </w:tabs>
        <w:spacing w:after="0"/>
        <w:ind w:left="-142" w:right="-142"/>
      </w:pPr>
      <w:r w:rsidRPr="24C77712">
        <w:rPr>
          <w:rFonts w:ascii="Calibri" w:eastAsia="Calibri" w:hAnsi="Calibri" w:cs="Calibri"/>
          <w:b/>
          <w:bCs/>
          <w:sz w:val="28"/>
          <w:szCs w:val="28"/>
        </w:rPr>
        <w:t xml:space="preserve"> </w:t>
      </w:r>
    </w:p>
    <w:p w14:paraId="105B1D74" w14:textId="77777777" w:rsidR="00BE6235" w:rsidRDefault="00BE6235" w:rsidP="00BE6235">
      <w:pPr>
        <w:tabs>
          <w:tab w:val="center" w:pos="4320"/>
          <w:tab w:val="right" w:pos="9923"/>
        </w:tabs>
        <w:spacing w:after="0"/>
        <w:ind w:left="57" w:right="-142"/>
        <w:jc w:val="both"/>
        <w:rPr>
          <w:rFonts w:ascii="Calibri" w:eastAsia="Calibri" w:hAnsi="Calibri" w:cs="Calibri"/>
          <w:sz w:val="28"/>
          <w:szCs w:val="28"/>
        </w:rPr>
      </w:pPr>
      <w:r w:rsidRPr="24C77712">
        <w:rPr>
          <w:rFonts w:ascii="Calibri" w:eastAsia="Calibri" w:hAnsi="Calibri" w:cs="Calibri"/>
          <w:b/>
          <w:bCs/>
          <w:sz w:val="28"/>
          <w:szCs w:val="28"/>
        </w:rPr>
        <w:t xml:space="preserve">Commentaires : </w:t>
      </w:r>
      <w:r w:rsidRPr="24C77712">
        <w:rPr>
          <w:rFonts w:ascii="Calibri" w:eastAsia="Calibri" w:hAnsi="Calibri" w:cs="Calibri"/>
          <w:sz w:val="28"/>
          <w:szCs w:val="28"/>
        </w:rPr>
        <w:t>L</w:t>
      </w:r>
      <w:r>
        <w:rPr>
          <w:rFonts w:ascii="Calibri" w:eastAsia="Calibri" w:hAnsi="Calibri" w:cs="Calibri"/>
          <w:sz w:val="28"/>
          <w:szCs w:val="28"/>
        </w:rPr>
        <w:t>a purée qui a été congelée n’est plus sécuritaire.</w:t>
      </w:r>
    </w:p>
    <w:p w14:paraId="1285AA88" w14:textId="77777777" w:rsidR="00BE6235" w:rsidRPr="00E85EA1" w:rsidRDefault="00BE6235" w:rsidP="00BE6235">
      <w:pPr>
        <w:tabs>
          <w:tab w:val="center" w:pos="4320"/>
          <w:tab w:val="right" w:pos="9923"/>
        </w:tabs>
        <w:spacing w:after="0"/>
        <w:ind w:left="57" w:right="-142"/>
        <w:jc w:val="both"/>
      </w:pPr>
      <w:r>
        <w:rPr>
          <w:rFonts w:ascii="Calibri" w:eastAsia="Calibri" w:hAnsi="Calibri" w:cs="Calibri"/>
          <w:b/>
          <w:bCs/>
          <w:sz w:val="28"/>
          <w:szCs w:val="28"/>
        </w:rPr>
        <w:lastRenderedPageBreak/>
        <w:t>L</w:t>
      </w:r>
      <w:r w:rsidRPr="24C77712">
        <w:rPr>
          <w:rFonts w:ascii="Calibri" w:eastAsia="Calibri" w:hAnsi="Calibri" w:cs="Calibri"/>
          <w:sz w:val="28"/>
          <w:szCs w:val="28"/>
        </w:rPr>
        <w:t xml:space="preserve">a </w:t>
      </w:r>
      <w:r w:rsidRPr="00E85EA1">
        <w:rPr>
          <w:rFonts w:ascii="Calibri" w:eastAsia="Calibri" w:hAnsi="Calibri" w:cs="Calibri"/>
          <w:sz w:val="28"/>
          <w:szCs w:val="28"/>
          <w:u w:val="single"/>
        </w:rPr>
        <w:t>cohésion</w:t>
      </w:r>
      <w:r w:rsidRPr="24C77712">
        <w:rPr>
          <w:rFonts w:ascii="Calibri" w:eastAsia="Calibri" w:hAnsi="Calibri" w:cs="Calibri"/>
          <w:sz w:val="28"/>
          <w:szCs w:val="28"/>
        </w:rPr>
        <w:t xml:space="preserve"> de la purée est </w:t>
      </w:r>
      <w:r w:rsidRPr="00E85EA1">
        <w:rPr>
          <w:rFonts w:ascii="Calibri" w:eastAsia="Calibri" w:hAnsi="Calibri" w:cs="Calibri"/>
          <w:sz w:val="28"/>
          <w:szCs w:val="28"/>
          <w:u w:val="single"/>
        </w:rPr>
        <w:t>faible</w:t>
      </w:r>
      <w:r w:rsidRPr="24C77712">
        <w:rPr>
          <w:rFonts w:ascii="Calibri" w:eastAsia="Calibri" w:hAnsi="Calibri" w:cs="Calibri"/>
          <w:sz w:val="28"/>
          <w:szCs w:val="28"/>
        </w:rPr>
        <w:t xml:space="preserve"> après décongélation. Effectivement, la purée s’étale à plus de 1 cm sur la langue. L’adhésion est plus </w:t>
      </w:r>
      <w:r w:rsidRPr="00E85EA1">
        <w:rPr>
          <w:rFonts w:ascii="Calibri" w:eastAsia="Calibri" w:hAnsi="Calibri" w:cs="Calibri"/>
          <w:sz w:val="28"/>
          <w:szCs w:val="28"/>
          <w:u w:val="single"/>
        </w:rPr>
        <w:t>faible</w:t>
      </w:r>
      <w:r w:rsidRPr="24C77712">
        <w:rPr>
          <w:rFonts w:ascii="Calibri" w:eastAsia="Calibri" w:hAnsi="Calibri" w:cs="Calibri"/>
          <w:sz w:val="28"/>
          <w:szCs w:val="28"/>
        </w:rPr>
        <w:t xml:space="preserve"> après décongélation. 2 mouvements de langue sont suffisants pour dégager la purée de la langue et du palais.</w:t>
      </w:r>
    </w:p>
    <w:p w14:paraId="2CEBF082" w14:textId="77777777" w:rsidR="00BE6235" w:rsidRDefault="00BE6235" w:rsidP="00BE6235">
      <w:pPr>
        <w:spacing w:before="240" w:after="120"/>
        <w:jc w:val="both"/>
        <w:rPr>
          <w:rFonts w:ascii="Calibri" w:eastAsia="Calibri" w:hAnsi="Calibri" w:cs="Calibri"/>
          <w:sz w:val="30"/>
          <w:szCs w:val="30"/>
        </w:rPr>
      </w:pPr>
      <w:r>
        <w:rPr>
          <w:rFonts w:ascii="Calibri" w:eastAsia="Calibri" w:hAnsi="Calibri" w:cs="Calibri"/>
          <w:sz w:val="30"/>
          <w:szCs w:val="30"/>
        </w:rPr>
        <w:t>L</w:t>
      </w:r>
      <w:r w:rsidRPr="245AB78E">
        <w:rPr>
          <w:rFonts w:ascii="Calibri" w:eastAsia="Calibri" w:hAnsi="Calibri" w:cs="Calibri"/>
          <w:sz w:val="30"/>
          <w:szCs w:val="30"/>
        </w:rPr>
        <w:t xml:space="preserve">a texture de la purée, en plus d’être désagréable, n’est plus sécuritaire pour une clientèle atteinte de dysphagie sévère. </w:t>
      </w:r>
    </w:p>
    <w:p w14:paraId="7276818B" w14:textId="77777777" w:rsidR="00BE6235" w:rsidRDefault="00BE6235" w:rsidP="00BE6235">
      <w:pPr>
        <w:spacing w:before="240" w:after="120"/>
        <w:jc w:val="both"/>
        <w:rPr>
          <w:rFonts w:ascii="Calibri" w:eastAsia="Calibri" w:hAnsi="Calibri" w:cs="Calibri"/>
          <w:sz w:val="30"/>
          <w:szCs w:val="30"/>
        </w:rPr>
      </w:pPr>
      <w:r w:rsidRPr="245AB78E">
        <w:rPr>
          <w:rFonts w:ascii="Calibri" w:eastAsia="Calibri" w:hAnsi="Calibri" w:cs="Calibri"/>
          <w:sz w:val="30"/>
          <w:szCs w:val="30"/>
        </w:rPr>
        <w:t xml:space="preserve">Le coulis a </w:t>
      </w:r>
      <w:r>
        <w:rPr>
          <w:rFonts w:ascii="Calibri" w:eastAsia="Calibri" w:hAnsi="Calibri" w:cs="Calibri"/>
          <w:sz w:val="30"/>
          <w:szCs w:val="30"/>
        </w:rPr>
        <w:t xml:space="preserve">toutefois </w:t>
      </w:r>
      <w:r w:rsidRPr="245AB78E">
        <w:rPr>
          <w:rFonts w:ascii="Calibri" w:eastAsia="Calibri" w:hAnsi="Calibri" w:cs="Calibri"/>
          <w:sz w:val="30"/>
          <w:szCs w:val="30"/>
        </w:rPr>
        <w:t xml:space="preserve">conservé une texture et une consistance conformes à la suite de la congélation. </w:t>
      </w:r>
    </w:p>
    <w:p w14:paraId="475494ED" w14:textId="77777777" w:rsidR="00BE6235" w:rsidRDefault="00BE6235" w:rsidP="00BE6235">
      <w:pPr>
        <w:spacing w:before="240" w:after="120"/>
        <w:jc w:val="both"/>
        <w:rPr>
          <w:rFonts w:ascii="Calibri" w:eastAsia="Calibri" w:hAnsi="Calibri" w:cs="Calibri"/>
          <w:b/>
          <w:bCs/>
          <w:sz w:val="30"/>
          <w:szCs w:val="30"/>
        </w:rPr>
        <w:sectPr w:rsidR="00BE6235" w:rsidSect="00BE6235">
          <w:pgSz w:w="12240" w:h="15840"/>
          <w:pgMar w:top="-1560" w:right="1185" w:bottom="993" w:left="1134" w:header="425" w:footer="417" w:gutter="0"/>
          <w:cols w:space="708"/>
          <w:titlePg/>
          <w:docGrid w:linePitch="360"/>
        </w:sectPr>
      </w:pPr>
    </w:p>
    <w:p w14:paraId="12E22370" w14:textId="77777777" w:rsidR="00BE6235" w:rsidRPr="00E85EA1" w:rsidRDefault="00BE6235" w:rsidP="00BE6235">
      <w:pPr>
        <w:spacing w:before="240" w:after="120"/>
        <w:jc w:val="both"/>
        <w:rPr>
          <w:rFonts w:ascii="Calibri" w:eastAsia="Calibri" w:hAnsi="Calibri" w:cs="Calibri"/>
          <w:b/>
          <w:bCs/>
          <w:sz w:val="30"/>
          <w:szCs w:val="30"/>
        </w:rPr>
      </w:pPr>
      <w:r w:rsidRPr="245AB78E">
        <w:rPr>
          <w:rFonts w:ascii="Calibri" w:eastAsia="Calibri" w:hAnsi="Calibri" w:cs="Calibri"/>
          <w:b/>
          <w:bCs/>
          <w:sz w:val="30"/>
          <w:szCs w:val="30"/>
        </w:rPr>
        <w:lastRenderedPageBreak/>
        <w:t xml:space="preserve">ÉVALUATION DU METS GLOBAL </w:t>
      </w:r>
      <w:r>
        <w:rPr>
          <w:rFonts w:ascii="Calibri" w:eastAsia="Calibri" w:hAnsi="Calibri" w:cs="Calibri"/>
          <w:b/>
          <w:bCs/>
          <w:sz w:val="30"/>
          <w:szCs w:val="30"/>
        </w:rPr>
        <w:t xml:space="preserve">(Purée et coulis) </w:t>
      </w:r>
      <w:r w:rsidRPr="245AB78E">
        <w:rPr>
          <w:rFonts w:ascii="Calibri" w:eastAsia="Calibri" w:hAnsi="Calibri" w:cs="Calibri"/>
          <w:b/>
          <w:bCs/>
          <w:sz w:val="30"/>
          <w:szCs w:val="30"/>
        </w:rPr>
        <w:t>:</w:t>
      </w:r>
    </w:p>
    <w:p w14:paraId="08764347" w14:textId="77777777" w:rsidR="00BE6235" w:rsidRPr="00CC66EC" w:rsidRDefault="00BE6235" w:rsidP="00BE6235">
      <w:pPr>
        <w:tabs>
          <w:tab w:val="center" w:pos="4320"/>
          <w:tab w:val="right" w:pos="9923"/>
        </w:tabs>
        <w:spacing w:before="240" w:after="120"/>
        <w:jc w:val="both"/>
        <w:rPr>
          <w:rFonts w:ascii="Calibri" w:eastAsia="Calibri" w:hAnsi="Calibri" w:cs="Calibri"/>
          <w:sz w:val="30"/>
          <w:szCs w:val="30"/>
        </w:rPr>
      </w:pPr>
      <w:r w:rsidRPr="245AB78E">
        <w:rPr>
          <w:rFonts w:eastAsiaTheme="minorEastAsia"/>
          <w:b/>
          <w:bCs/>
          <w:sz w:val="30"/>
          <w:szCs w:val="30"/>
        </w:rPr>
        <w:t>Commentaires :</w:t>
      </w:r>
      <w:r w:rsidRPr="245AB78E">
        <w:rPr>
          <w:rFonts w:ascii="Calibri" w:eastAsia="Calibri" w:hAnsi="Calibri" w:cs="Calibri"/>
          <w:b/>
          <w:bCs/>
          <w:sz w:val="28"/>
          <w:szCs w:val="28"/>
        </w:rPr>
        <w:t xml:space="preserve"> </w:t>
      </w:r>
      <w:r w:rsidRPr="00E25DFA">
        <w:rPr>
          <w:rFonts w:eastAsiaTheme="minorEastAsia"/>
          <w:sz w:val="30"/>
          <w:szCs w:val="30"/>
        </w:rPr>
        <w:t>Nous déconseillons grandement la congélation de la purée. Effectivement, en plus de diminuer la qualité organoleptique de la purée, la congélation de celle-ci ne la rend plus sécuritaire pour une clientèle atteinte de dysphagie sévère.  Le coulis supporte bien la congélation.</w:t>
      </w:r>
    </w:p>
    <w:p w14:paraId="3BFFA820" w14:textId="77777777" w:rsidR="00BE6235" w:rsidRPr="00DA54A5" w:rsidRDefault="00BE6235" w:rsidP="00BE6235">
      <w:pPr>
        <w:spacing w:after="120"/>
        <w:jc w:val="both"/>
      </w:pPr>
    </w:p>
    <w:p w14:paraId="4AC1223B" w14:textId="77777777" w:rsidR="001C5FAA" w:rsidRDefault="001C5FAA"/>
    <w:sectPr w:rsidR="001C5FA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1A957" w14:textId="77777777" w:rsidR="00000000" w:rsidRPr="00E520DF" w:rsidRDefault="00000000" w:rsidP="00E520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225B2"/>
    <w:multiLevelType w:val="hybridMultilevel"/>
    <w:tmpl w:val="77A465DC"/>
    <w:lvl w:ilvl="0" w:tplc="87462BAA">
      <w:start w:val="2"/>
      <w:numFmt w:val="bullet"/>
      <w:lvlText w:val="-"/>
      <w:lvlJc w:val="left"/>
      <w:pPr>
        <w:ind w:left="417" w:hanging="360"/>
      </w:pPr>
      <w:rPr>
        <w:rFonts w:ascii="Calibri" w:eastAsiaTheme="minorHAnsi" w:hAnsi="Calibri" w:cs="Calibri" w:hint="default"/>
        <w:b/>
      </w:rPr>
    </w:lvl>
    <w:lvl w:ilvl="1" w:tplc="0C0C0003" w:tentative="1">
      <w:start w:val="1"/>
      <w:numFmt w:val="bullet"/>
      <w:lvlText w:val="o"/>
      <w:lvlJc w:val="left"/>
      <w:pPr>
        <w:ind w:left="1137" w:hanging="360"/>
      </w:pPr>
      <w:rPr>
        <w:rFonts w:ascii="Courier New" w:hAnsi="Courier New" w:cs="Courier New" w:hint="default"/>
      </w:rPr>
    </w:lvl>
    <w:lvl w:ilvl="2" w:tplc="0C0C0005" w:tentative="1">
      <w:start w:val="1"/>
      <w:numFmt w:val="bullet"/>
      <w:lvlText w:val=""/>
      <w:lvlJc w:val="left"/>
      <w:pPr>
        <w:ind w:left="1857" w:hanging="360"/>
      </w:pPr>
      <w:rPr>
        <w:rFonts w:ascii="Wingdings" w:hAnsi="Wingdings" w:hint="default"/>
      </w:rPr>
    </w:lvl>
    <w:lvl w:ilvl="3" w:tplc="0C0C0001" w:tentative="1">
      <w:start w:val="1"/>
      <w:numFmt w:val="bullet"/>
      <w:lvlText w:val=""/>
      <w:lvlJc w:val="left"/>
      <w:pPr>
        <w:ind w:left="2577" w:hanging="360"/>
      </w:pPr>
      <w:rPr>
        <w:rFonts w:ascii="Symbol" w:hAnsi="Symbol" w:hint="default"/>
      </w:rPr>
    </w:lvl>
    <w:lvl w:ilvl="4" w:tplc="0C0C0003" w:tentative="1">
      <w:start w:val="1"/>
      <w:numFmt w:val="bullet"/>
      <w:lvlText w:val="o"/>
      <w:lvlJc w:val="left"/>
      <w:pPr>
        <w:ind w:left="3297" w:hanging="360"/>
      </w:pPr>
      <w:rPr>
        <w:rFonts w:ascii="Courier New" w:hAnsi="Courier New" w:cs="Courier New" w:hint="default"/>
      </w:rPr>
    </w:lvl>
    <w:lvl w:ilvl="5" w:tplc="0C0C0005" w:tentative="1">
      <w:start w:val="1"/>
      <w:numFmt w:val="bullet"/>
      <w:lvlText w:val=""/>
      <w:lvlJc w:val="left"/>
      <w:pPr>
        <w:ind w:left="4017" w:hanging="360"/>
      </w:pPr>
      <w:rPr>
        <w:rFonts w:ascii="Wingdings" w:hAnsi="Wingdings" w:hint="default"/>
      </w:rPr>
    </w:lvl>
    <w:lvl w:ilvl="6" w:tplc="0C0C0001" w:tentative="1">
      <w:start w:val="1"/>
      <w:numFmt w:val="bullet"/>
      <w:lvlText w:val=""/>
      <w:lvlJc w:val="left"/>
      <w:pPr>
        <w:ind w:left="4737" w:hanging="360"/>
      </w:pPr>
      <w:rPr>
        <w:rFonts w:ascii="Symbol" w:hAnsi="Symbol" w:hint="default"/>
      </w:rPr>
    </w:lvl>
    <w:lvl w:ilvl="7" w:tplc="0C0C0003" w:tentative="1">
      <w:start w:val="1"/>
      <w:numFmt w:val="bullet"/>
      <w:lvlText w:val="o"/>
      <w:lvlJc w:val="left"/>
      <w:pPr>
        <w:ind w:left="5457" w:hanging="360"/>
      </w:pPr>
      <w:rPr>
        <w:rFonts w:ascii="Courier New" w:hAnsi="Courier New" w:cs="Courier New" w:hint="default"/>
      </w:rPr>
    </w:lvl>
    <w:lvl w:ilvl="8" w:tplc="0C0C0005" w:tentative="1">
      <w:start w:val="1"/>
      <w:numFmt w:val="bullet"/>
      <w:lvlText w:val=""/>
      <w:lvlJc w:val="left"/>
      <w:pPr>
        <w:ind w:left="6177" w:hanging="360"/>
      </w:pPr>
      <w:rPr>
        <w:rFonts w:ascii="Wingdings" w:hAnsi="Wingdings" w:hint="default"/>
      </w:rPr>
    </w:lvl>
  </w:abstractNum>
  <w:abstractNum w:abstractNumId="1" w15:restartNumberingAfterBreak="0">
    <w:nsid w:val="5D9F0116"/>
    <w:multiLevelType w:val="hybridMultilevel"/>
    <w:tmpl w:val="5F0A8560"/>
    <w:lvl w:ilvl="0" w:tplc="136A0C64">
      <w:start w:val="1"/>
      <w:numFmt w:val="decimal"/>
      <w:lvlText w:val="%1."/>
      <w:lvlJc w:val="left"/>
      <w:pPr>
        <w:ind w:left="720" w:hanging="360"/>
      </w:pPr>
    </w:lvl>
    <w:lvl w:ilvl="1" w:tplc="C996F33E">
      <w:start w:val="1"/>
      <w:numFmt w:val="lowerLetter"/>
      <w:lvlText w:val="%2."/>
      <w:lvlJc w:val="left"/>
      <w:pPr>
        <w:ind w:left="1440" w:hanging="360"/>
      </w:pPr>
    </w:lvl>
    <w:lvl w:ilvl="2" w:tplc="56A8CC90">
      <w:start w:val="1"/>
      <w:numFmt w:val="lowerRoman"/>
      <w:lvlText w:val="%3."/>
      <w:lvlJc w:val="right"/>
      <w:pPr>
        <w:ind w:left="2160" w:hanging="180"/>
      </w:pPr>
    </w:lvl>
    <w:lvl w:ilvl="3" w:tplc="6BD43E20">
      <w:start w:val="1"/>
      <w:numFmt w:val="decimal"/>
      <w:lvlText w:val="%4."/>
      <w:lvlJc w:val="left"/>
      <w:pPr>
        <w:ind w:left="2880" w:hanging="360"/>
      </w:pPr>
    </w:lvl>
    <w:lvl w:ilvl="4" w:tplc="BAD2A014">
      <w:start w:val="1"/>
      <w:numFmt w:val="lowerLetter"/>
      <w:lvlText w:val="%5."/>
      <w:lvlJc w:val="left"/>
      <w:pPr>
        <w:ind w:left="3600" w:hanging="360"/>
      </w:pPr>
    </w:lvl>
    <w:lvl w:ilvl="5" w:tplc="BB148AB6">
      <w:start w:val="1"/>
      <w:numFmt w:val="lowerRoman"/>
      <w:lvlText w:val="%6."/>
      <w:lvlJc w:val="right"/>
      <w:pPr>
        <w:ind w:left="4320" w:hanging="180"/>
      </w:pPr>
    </w:lvl>
    <w:lvl w:ilvl="6" w:tplc="FA763D26">
      <w:start w:val="1"/>
      <w:numFmt w:val="decimal"/>
      <w:lvlText w:val="%7."/>
      <w:lvlJc w:val="left"/>
      <w:pPr>
        <w:ind w:left="5040" w:hanging="360"/>
      </w:pPr>
    </w:lvl>
    <w:lvl w:ilvl="7" w:tplc="6890EC4C">
      <w:start w:val="1"/>
      <w:numFmt w:val="lowerLetter"/>
      <w:lvlText w:val="%8."/>
      <w:lvlJc w:val="left"/>
      <w:pPr>
        <w:ind w:left="5760" w:hanging="360"/>
      </w:pPr>
    </w:lvl>
    <w:lvl w:ilvl="8" w:tplc="9C8C2EE8">
      <w:start w:val="1"/>
      <w:numFmt w:val="lowerRoman"/>
      <w:lvlText w:val="%9."/>
      <w:lvlJc w:val="right"/>
      <w:pPr>
        <w:ind w:left="6480" w:hanging="180"/>
      </w:pPr>
    </w:lvl>
  </w:abstractNum>
  <w:abstractNum w:abstractNumId="2" w15:restartNumberingAfterBreak="0">
    <w:nsid w:val="69522B42"/>
    <w:multiLevelType w:val="hybridMultilevel"/>
    <w:tmpl w:val="83582C92"/>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16cid:durableId="923759676">
    <w:abstractNumId w:val="2"/>
  </w:num>
  <w:num w:numId="2" w16cid:durableId="41250846">
    <w:abstractNumId w:val="1"/>
  </w:num>
  <w:num w:numId="3" w16cid:durableId="447898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35"/>
    <w:rsid w:val="00000729"/>
    <w:rsid w:val="001C5FAA"/>
    <w:rsid w:val="00543E73"/>
    <w:rsid w:val="00A1167F"/>
    <w:rsid w:val="00B25F53"/>
    <w:rsid w:val="00BE62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3698"/>
  <w15:chartTrackingRefBased/>
  <w15:docId w15:val="{A8346B69-525E-4546-B80D-490AFBCB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235"/>
    <w:pPr>
      <w:spacing w:after="200" w:line="276" w:lineRule="auto"/>
    </w:pPr>
    <w:rPr>
      <w:kern w:val="0"/>
      <w14:ligatures w14:val="none"/>
    </w:rPr>
  </w:style>
  <w:style w:type="paragraph" w:styleId="Titre1">
    <w:name w:val="heading 1"/>
    <w:basedOn w:val="Normal"/>
    <w:next w:val="Normal"/>
    <w:link w:val="Titre1Car"/>
    <w:uiPriority w:val="9"/>
    <w:qFormat/>
    <w:rsid w:val="00BE62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E62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E623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E623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E623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E623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E623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E623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E623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623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E623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E623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E623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E623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E623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E623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E623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E6235"/>
    <w:rPr>
      <w:rFonts w:eastAsiaTheme="majorEastAsia" w:cstheme="majorBidi"/>
      <w:color w:val="272727" w:themeColor="text1" w:themeTint="D8"/>
    </w:rPr>
  </w:style>
  <w:style w:type="paragraph" w:styleId="Titre">
    <w:name w:val="Title"/>
    <w:basedOn w:val="Normal"/>
    <w:next w:val="Normal"/>
    <w:link w:val="TitreCar"/>
    <w:uiPriority w:val="10"/>
    <w:qFormat/>
    <w:rsid w:val="00BE6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E623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E623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E623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E6235"/>
    <w:pPr>
      <w:spacing w:before="160"/>
      <w:jc w:val="center"/>
    </w:pPr>
    <w:rPr>
      <w:i/>
      <w:iCs/>
      <w:color w:val="404040" w:themeColor="text1" w:themeTint="BF"/>
    </w:rPr>
  </w:style>
  <w:style w:type="character" w:customStyle="1" w:styleId="CitationCar">
    <w:name w:val="Citation Car"/>
    <w:basedOn w:val="Policepardfaut"/>
    <w:link w:val="Citation"/>
    <w:uiPriority w:val="29"/>
    <w:rsid w:val="00BE6235"/>
    <w:rPr>
      <w:i/>
      <w:iCs/>
      <w:color w:val="404040" w:themeColor="text1" w:themeTint="BF"/>
    </w:rPr>
  </w:style>
  <w:style w:type="paragraph" w:styleId="Paragraphedeliste">
    <w:name w:val="List Paragraph"/>
    <w:basedOn w:val="Normal"/>
    <w:uiPriority w:val="34"/>
    <w:qFormat/>
    <w:rsid w:val="00BE6235"/>
    <w:pPr>
      <w:ind w:left="720"/>
      <w:contextualSpacing/>
    </w:pPr>
  </w:style>
  <w:style w:type="character" w:styleId="Accentuationintense">
    <w:name w:val="Intense Emphasis"/>
    <w:basedOn w:val="Policepardfaut"/>
    <w:uiPriority w:val="21"/>
    <w:qFormat/>
    <w:rsid w:val="00BE6235"/>
    <w:rPr>
      <w:i/>
      <w:iCs/>
      <w:color w:val="0F4761" w:themeColor="accent1" w:themeShade="BF"/>
    </w:rPr>
  </w:style>
  <w:style w:type="paragraph" w:styleId="Citationintense">
    <w:name w:val="Intense Quote"/>
    <w:basedOn w:val="Normal"/>
    <w:next w:val="Normal"/>
    <w:link w:val="CitationintenseCar"/>
    <w:uiPriority w:val="30"/>
    <w:qFormat/>
    <w:rsid w:val="00BE6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E6235"/>
    <w:rPr>
      <w:i/>
      <w:iCs/>
      <w:color w:val="0F4761" w:themeColor="accent1" w:themeShade="BF"/>
    </w:rPr>
  </w:style>
  <w:style w:type="character" w:styleId="Rfrenceintense">
    <w:name w:val="Intense Reference"/>
    <w:basedOn w:val="Policepardfaut"/>
    <w:uiPriority w:val="32"/>
    <w:qFormat/>
    <w:rsid w:val="00BE6235"/>
    <w:rPr>
      <w:b/>
      <w:bCs/>
      <w:smallCaps/>
      <w:color w:val="0F4761" w:themeColor="accent1" w:themeShade="BF"/>
      <w:spacing w:val="5"/>
    </w:rPr>
  </w:style>
  <w:style w:type="paragraph" w:styleId="En-tte">
    <w:name w:val="header"/>
    <w:basedOn w:val="Normal"/>
    <w:link w:val="En-tteCar"/>
    <w:uiPriority w:val="99"/>
    <w:unhideWhenUsed/>
    <w:rsid w:val="00BE6235"/>
    <w:pPr>
      <w:tabs>
        <w:tab w:val="center" w:pos="4320"/>
        <w:tab w:val="right" w:pos="8640"/>
      </w:tabs>
      <w:spacing w:after="0" w:line="240" w:lineRule="auto"/>
    </w:pPr>
  </w:style>
  <w:style w:type="character" w:customStyle="1" w:styleId="En-tteCar">
    <w:name w:val="En-tête Car"/>
    <w:basedOn w:val="Policepardfaut"/>
    <w:link w:val="En-tte"/>
    <w:uiPriority w:val="99"/>
    <w:rsid w:val="00BE6235"/>
    <w:rPr>
      <w:kern w:val="0"/>
      <w14:ligatures w14:val="none"/>
    </w:rPr>
  </w:style>
  <w:style w:type="table" w:styleId="Grilledutableau">
    <w:name w:val="Table Grid"/>
    <w:basedOn w:val="TableauNormal"/>
    <w:uiPriority w:val="59"/>
    <w:rsid w:val="00BE62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553</Words>
  <Characters>3047</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Ouellet</dc:creator>
  <cp:keywords/>
  <dc:description/>
  <cp:lastModifiedBy>Stéphanie Ouellet</cp:lastModifiedBy>
  <cp:revision>1</cp:revision>
  <dcterms:created xsi:type="dcterms:W3CDTF">2024-05-17T13:54:00Z</dcterms:created>
  <dcterms:modified xsi:type="dcterms:W3CDTF">2024-05-17T13:55:00Z</dcterms:modified>
</cp:coreProperties>
</file>