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BAE2C" w14:textId="77777777" w:rsidR="002E486C" w:rsidRDefault="002E486C" w:rsidP="002E486C">
      <w:pPr>
        <w:spacing w:after="120"/>
        <w:rPr>
          <w:b/>
          <w:sz w:val="28"/>
          <w:szCs w:val="28"/>
        </w:rPr>
      </w:pPr>
      <w:r w:rsidRPr="004502BA">
        <w:rPr>
          <w:b/>
          <w:sz w:val="28"/>
          <w:szCs w:val="28"/>
        </w:rPr>
        <w:t>Formulaire d’évaluation rhéologique des aliments servis à la clientèle dysphagique</w:t>
      </w:r>
    </w:p>
    <w:p w14:paraId="6F758042" w14:textId="77777777" w:rsidR="002E486C" w:rsidRDefault="002E486C" w:rsidP="002E486C">
      <w:pPr>
        <w:jc w:val="center"/>
        <w:rPr>
          <w:b/>
          <w:sz w:val="28"/>
          <w:szCs w:val="28"/>
        </w:rPr>
      </w:pPr>
      <w:r>
        <w:rPr>
          <w:b/>
          <w:sz w:val="28"/>
          <w:szCs w:val="28"/>
        </w:rPr>
        <w:t>Produit évalué au moment de la préparation</w:t>
      </w:r>
    </w:p>
    <w:p w14:paraId="09C65F9D" w14:textId="77777777" w:rsidR="002E486C" w:rsidRPr="00DA54A5" w:rsidRDefault="002E486C" w:rsidP="002E486C">
      <w:pPr>
        <w:spacing w:before="240" w:after="80"/>
        <w:rPr>
          <w:bCs/>
          <w:sz w:val="28"/>
          <w:szCs w:val="28"/>
        </w:rPr>
      </w:pPr>
      <w:r w:rsidRPr="00DA54A5">
        <w:rPr>
          <w:b/>
          <w:sz w:val="28"/>
          <w:szCs w:val="28"/>
        </w:rPr>
        <w:t>Produit :</w:t>
      </w:r>
      <w:r w:rsidRPr="00DA54A5">
        <w:rPr>
          <w:bCs/>
          <w:sz w:val="28"/>
          <w:szCs w:val="28"/>
        </w:rPr>
        <w:t xml:space="preserve">   </w:t>
      </w:r>
      <w:r w:rsidRPr="00E506B6">
        <w:rPr>
          <w:bCs/>
          <w:sz w:val="28"/>
          <w:szCs w:val="28"/>
          <w:u w:val="single"/>
        </w:rPr>
        <w:t>Purée de muffin aux carottes</w:t>
      </w:r>
      <w:r>
        <w:rPr>
          <w:bCs/>
          <w:sz w:val="28"/>
          <w:szCs w:val="28"/>
        </w:rPr>
        <w:t xml:space="preserve"> </w:t>
      </w:r>
    </w:p>
    <w:p w14:paraId="1A4EBDD0" w14:textId="77777777" w:rsidR="002E486C" w:rsidRPr="00E506B6" w:rsidRDefault="002E486C" w:rsidP="002E486C">
      <w:pPr>
        <w:spacing w:after="120"/>
        <w:rPr>
          <w:bCs/>
          <w:sz w:val="28"/>
          <w:szCs w:val="28"/>
          <w:u w:val="single"/>
        </w:rPr>
      </w:pPr>
      <w:r w:rsidRPr="00DA54A5">
        <w:rPr>
          <w:b/>
          <w:sz w:val="28"/>
          <w:szCs w:val="28"/>
        </w:rPr>
        <w:t>Accompagnement :</w:t>
      </w:r>
      <w:r w:rsidRPr="00DA54A5">
        <w:rPr>
          <w:bCs/>
          <w:sz w:val="28"/>
          <w:szCs w:val="28"/>
        </w:rPr>
        <w:t xml:space="preserve">  </w:t>
      </w:r>
      <w:bookmarkStart w:id="0" w:name="_Hlk164790782"/>
      <w:r w:rsidRPr="00E506B6">
        <w:rPr>
          <w:bCs/>
          <w:sz w:val="28"/>
          <w:szCs w:val="28"/>
          <w:u w:val="single"/>
        </w:rPr>
        <w:t>Coulis au fromage à la crème</w:t>
      </w:r>
      <w:bookmarkEnd w:id="0"/>
    </w:p>
    <w:p w14:paraId="59D49BBE" w14:textId="77777777" w:rsidR="002E486C" w:rsidRPr="005213C3" w:rsidRDefault="002E486C" w:rsidP="002E486C">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4C67B74B" w14:textId="77777777" w:rsidR="002E486C" w:rsidRPr="00DA54A5" w:rsidRDefault="002E486C" w:rsidP="002E486C">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2E486C" w14:paraId="1D401920" w14:textId="77777777" w:rsidTr="00CB1D1A">
        <w:trPr>
          <w:trHeight w:val="198"/>
        </w:trPr>
        <w:tc>
          <w:tcPr>
            <w:tcW w:w="10061" w:type="dxa"/>
            <w:gridSpan w:val="2"/>
            <w:vAlign w:val="bottom"/>
          </w:tcPr>
          <w:p w14:paraId="41EF87F8" w14:textId="77777777" w:rsidR="002E486C" w:rsidRDefault="002E486C" w:rsidP="00CB1D1A">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2E486C" w14:paraId="7CDFFAA7" w14:textId="77777777" w:rsidTr="00CB1D1A">
        <w:trPr>
          <w:trHeight w:val="80"/>
        </w:trPr>
        <w:tc>
          <w:tcPr>
            <w:tcW w:w="10061" w:type="dxa"/>
            <w:gridSpan w:val="2"/>
          </w:tcPr>
          <w:p w14:paraId="3F10A6E8" w14:textId="77777777" w:rsidR="002E486C" w:rsidRPr="009B44C5" w:rsidRDefault="002E486C" w:rsidP="00CB1D1A">
            <w:pPr>
              <w:tabs>
                <w:tab w:val="left" w:pos="2410"/>
              </w:tabs>
              <w:rPr>
                <w:sz w:val="4"/>
                <w:szCs w:val="4"/>
              </w:rPr>
            </w:pPr>
          </w:p>
        </w:tc>
      </w:tr>
      <w:tr w:rsidR="002E486C" w14:paraId="4866D78B" w14:textId="77777777" w:rsidTr="00CB1D1A">
        <w:trPr>
          <w:trHeight w:val="283"/>
        </w:trPr>
        <w:tc>
          <w:tcPr>
            <w:tcW w:w="4503" w:type="dxa"/>
          </w:tcPr>
          <w:p w14:paraId="379FD9D8" w14:textId="77777777" w:rsidR="002E486C" w:rsidRDefault="002E486C" w:rsidP="00CB1D1A">
            <w:pPr>
              <w:tabs>
                <w:tab w:val="left" w:pos="2410"/>
              </w:tabs>
            </w:pPr>
            <w:r w:rsidRPr="00A61860">
              <w:rPr>
                <w:b/>
              </w:rPr>
              <w:t>Purée lisse</w:t>
            </w:r>
            <w:r>
              <w:rPr>
                <w:b/>
              </w:rPr>
              <w:t xml:space="preserve"> : </w:t>
            </w:r>
            <w:sdt>
              <w:sdtPr>
                <w:rPr>
                  <w:b/>
                  <w:sz w:val="32"/>
                  <w:szCs w:val="32"/>
                </w:rPr>
                <w:id w:val="-1076513765"/>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c>
          <w:tcPr>
            <w:tcW w:w="5558" w:type="dxa"/>
          </w:tcPr>
          <w:p w14:paraId="0A751302" w14:textId="77777777" w:rsidR="002E486C" w:rsidRDefault="002E486C" w:rsidP="00CB1D1A">
            <w:pPr>
              <w:tabs>
                <w:tab w:val="left" w:pos="2694"/>
              </w:tabs>
            </w:pPr>
            <w:r>
              <w:rPr>
                <w:b/>
              </w:rPr>
              <w:t>Présence de particules :  </w:t>
            </w:r>
            <w:sdt>
              <w:sdtPr>
                <w:rPr>
                  <w:b/>
                  <w:sz w:val="32"/>
                  <w:szCs w:val="32"/>
                </w:rPr>
                <w:id w:val="1478029460"/>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2E486C" w14:paraId="0E7AD787" w14:textId="77777777" w:rsidTr="00CB1D1A">
        <w:trPr>
          <w:trHeight w:val="283"/>
        </w:trPr>
        <w:tc>
          <w:tcPr>
            <w:tcW w:w="4503" w:type="dxa"/>
          </w:tcPr>
          <w:p w14:paraId="2C67C298" w14:textId="77777777" w:rsidR="002E486C" w:rsidRDefault="002E486C" w:rsidP="00CB1D1A">
            <w:pPr>
              <w:tabs>
                <w:tab w:val="left" w:pos="2410"/>
              </w:tabs>
              <w:rPr>
                <w:b/>
              </w:rPr>
            </w:pPr>
          </w:p>
          <w:p w14:paraId="23A1058E" w14:textId="77777777" w:rsidR="002E486C" w:rsidRDefault="002E486C" w:rsidP="00CB1D1A">
            <w:pPr>
              <w:tabs>
                <w:tab w:val="left" w:pos="2410"/>
              </w:tabs>
              <w:rPr>
                <w:b/>
              </w:rPr>
            </w:pPr>
          </w:p>
          <w:p w14:paraId="735EE53C" w14:textId="77777777" w:rsidR="002E486C" w:rsidRDefault="002E486C" w:rsidP="00CB1D1A">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313949753"/>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1A8D2809" w14:textId="77777777" w:rsidR="002E486C" w:rsidRPr="00E506B6" w:rsidRDefault="002E486C" w:rsidP="00CB1D1A">
            <w:pPr>
              <w:tabs>
                <w:tab w:val="left" w:pos="2694"/>
              </w:tabs>
              <w:rPr>
                <w:b/>
                <w:u w:val="single"/>
              </w:rPr>
            </w:pPr>
            <w:r>
              <w:rPr>
                <w:b/>
              </w:rPr>
              <w:t xml:space="preserve">Grosseur des particules :   </w:t>
            </w:r>
            <w:r w:rsidRPr="00E506B6">
              <w:rPr>
                <w:b/>
                <w:u w:val="single"/>
              </w:rPr>
              <w:t>entre 0 et 1</w:t>
            </w:r>
            <w:r>
              <w:rPr>
                <w:b/>
                <w:u w:val="single"/>
              </w:rPr>
              <w:t xml:space="preserve"> </w:t>
            </w:r>
            <w:r w:rsidRPr="00E506B6">
              <w:rPr>
                <w:b/>
                <w:u w:val="single"/>
              </w:rPr>
              <w:t>mm</w:t>
            </w:r>
          </w:p>
          <w:p w14:paraId="344590DA" w14:textId="77777777" w:rsidR="002E486C" w:rsidRDefault="002E486C" w:rsidP="00CB1D1A">
            <w:pPr>
              <w:tabs>
                <w:tab w:val="left" w:pos="2694"/>
              </w:tabs>
              <w:rPr>
                <w:b/>
              </w:rPr>
            </w:pPr>
          </w:p>
          <w:p w14:paraId="6BD2BBC8" w14:textId="77777777" w:rsidR="002E486C" w:rsidRDefault="002E486C" w:rsidP="00CB1D1A">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19AB10DD" w14:textId="77777777" w:rsidR="002E486C" w:rsidRPr="004502BA" w:rsidRDefault="002E486C" w:rsidP="002E486C">
      <w:pPr>
        <w:pStyle w:val="En-tte"/>
        <w:tabs>
          <w:tab w:val="clear" w:pos="8640"/>
          <w:tab w:val="right" w:pos="9923"/>
        </w:tabs>
        <w:ind w:right="-142"/>
        <w:rPr>
          <w:b/>
          <w:sz w:val="28"/>
          <w:szCs w:val="28"/>
        </w:rPr>
      </w:pPr>
    </w:p>
    <w:p w14:paraId="52B2B850" w14:textId="77777777" w:rsidR="002E486C" w:rsidRPr="00082C60" w:rsidRDefault="002E486C" w:rsidP="002E486C">
      <w:pPr>
        <w:pStyle w:val="En-tte"/>
        <w:tabs>
          <w:tab w:val="clear" w:pos="8640"/>
          <w:tab w:val="right" w:pos="9923"/>
        </w:tabs>
        <w:ind w:left="113" w:right="-142"/>
        <w:jc w:val="both"/>
        <w:rPr>
          <w:b/>
          <w:sz w:val="32"/>
          <w:szCs w:val="32"/>
        </w:rPr>
      </w:pPr>
      <w:r>
        <w:rPr>
          <w:b/>
          <w:sz w:val="28"/>
          <w:szCs w:val="28"/>
        </w:rPr>
        <w:t xml:space="preserve">Commentaires :  </w:t>
      </w:r>
      <w:r w:rsidRPr="007E56ED">
        <w:rPr>
          <w:bCs/>
          <w:sz w:val="28"/>
          <w:szCs w:val="28"/>
        </w:rPr>
        <w:t xml:space="preserve">La purée comporte quelques rares particules de carottes de grosseur entre 0 et 1 mm, selon la bouchée prise. Certaines particules sont &lt; 0.5 mm, d’autres sont plus entre 0.5 et 1 </w:t>
      </w:r>
      <w:proofErr w:type="spellStart"/>
      <w:r w:rsidRPr="007E56ED">
        <w:rPr>
          <w:bCs/>
          <w:sz w:val="28"/>
          <w:szCs w:val="28"/>
        </w:rPr>
        <w:t>mm.</w:t>
      </w:r>
      <w:proofErr w:type="spellEnd"/>
      <w:r w:rsidRPr="007E56ED">
        <w:rPr>
          <w:bCs/>
          <w:sz w:val="28"/>
          <w:szCs w:val="28"/>
        </w:rPr>
        <w:t xml:space="preserve"> Cet aspect n’est donc </w:t>
      </w:r>
      <w:r w:rsidRPr="00A37B40">
        <w:rPr>
          <w:bCs/>
          <w:sz w:val="28"/>
          <w:szCs w:val="28"/>
          <w:u w:val="single"/>
        </w:rPr>
        <w:t>pas conforme</w:t>
      </w:r>
      <w:r w:rsidRPr="007E56ED">
        <w:rPr>
          <w:bCs/>
          <w:sz w:val="28"/>
          <w:szCs w:val="28"/>
        </w:rPr>
        <w:t xml:space="preserve"> pour une clientèle dysphagique sévère, puisque ces particules pourraient rester en bouche après la déglutition</w:t>
      </w:r>
      <w:r w:rsidRPr="00065313">
        <w:rPr>
          <w:bCs/>
          <w:sz w:val="28"/>
          <w:szCs w:val="28"/>
        </w:rPr>
        <w:t xml:space="preserve">. </w:t>
      </w:r>
      <w:r w:rsidRPr="00065313">
        <w:rPr>
          <w:rFonts w:ascii="Calibri" w:hAnsi="Calibri" w:cs="Calibri"/>
          <w:bCs/>
          <w:sz w:val="28"/>
          <w:szCs w:val="28"/>
        </w:rPr>
        <w:t xml:space="preserve">De plus, la purée et le coulis ne se séparent pas en différentes phases, le met est donc </w:t>
      </w:r>
      <w:proofErr w:type="spellStart"/>
      <w:r w:rsidRPr="00065313">
        <w:rPr>
          <w:rFonts w:ascii="Calibri" w:hAnsi="Calibri" w:cs="Calibri"/>
          <w:bCs/>
          <w:sz w:val="28"/>
          <w:szCs w:val="28"/>
        </w:rPr>
        <w:t>monophase</w:t>
      </w:r>
      <w:proofErr w:type="spellEnd"/>
      <w:r w:rsidRPr="00065313">
        <w:rPr>
          <w:rFonts w:ascii="Calibri" w:hAnsi="Calibri" w:cs="Calibri"/>
          <w:bCs/>
          <w:sz w:val="28"/>
          <w:szCs w:val="28"/>
        </w:rPr>
        <w:t>.</w:t>
      </w:r>
    </w:p>
    <w:p w14:paraId="2D55C096" w14:textId="77777777" w:rsidR="002E486C" w:rsidRPr="00BF4AE8" w:rsidRDefault="002E486C" w:rsidP="002E486C">
      <w:pPr>
        <w:pStyle w:val="En-tte"/>
        <w:tabs>
          <w:tab w:val="clear" w:pos="8640"/>
          <w:tab w:val="right" w:pos="9923"/>
        </w:tabs>
        <w:ind w:right="-142"/>
        <w:rPr>
          <w:b/>
          <w:sz w:val="16"/>
          <w:szCs w:val="16"/>
        </w:rPr>
      </w:pPr>
    </w:p>
    <w:p w14:paraId="4DCA0712" w14:textId="77777777" w:rsidR="002E486C" w:rsidRPr="004502BA" w:rsidRDefault="002E486C" w:rsidP="002E486C">
      <w:pPr>
        <w:pStyle w:val="En-tte"/>
        <w:tabs>
          <w:tab w:val="clear" w:pos="8640"/>
          <w:tab w:val="right" w:pos="9923"/>
        </w:tabs>
        <w:ind w:left="-142" w:right="-142"/>
        <w:rPr>
          <w:b/>
          <w:sz w:val="28"/>
          <w:szCs w:val="28"/>
        </w:rPr>
      </w:pPr>
    </w:p>
    <w:p w14:paraId="5A7E0971" w14:textId="77777777" w:rsidR="002E486C" w:rsidRPr="00CD3516" w:rsidRDefault="002E486C" w:rsidP="002E486C">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2E486C" w14:paraId="797383FC" w14:textId="77777777" w:rsidTr="00CB1D1A">
        <w:tc>
          <w:tcPr>
            <w:tcW w:w="2012" w:type="dxa"/>
          </w:tcPr>
          <w:p w14:paraId="303D0DF7" w14:textId="77777777" w:rsidR="002E486C" w:rsidRDefault="002E486C" w:rsidP="00CB1D1A">
            <w:pPr>
              <w:rPr>
                <w:b/>
                <w:sz w:val="32"/>
                <w:szCs w:val="32"/>
              </w:rPr>
            </w:pPr>
          </w:p>
        </w:tc>
        <w:tc>
          <w:tcPr>
            <w:tcW w:w="2012" w:type="dxa"/>
            <w:shd w:val="clear" w:color="auto" w:fill="FFFFFF" w:themeFill="background1"/>
            <w:vAlign w:val="center"/>
          </w:tcPr>
          <w:p w14:paraId="314D955F" w14:textId="77777777" w:rsidR="002E486C" w:rsidRDefault="002E486C" w:rsidP="00CB1D1A">
            <w:pPr>
              <w:jc w:val="center"/>
              <w:rPr>
                <w:b/>
                <w:sz w:val="32"/>
                <w:szCs w:val="32"/>
              </w:rPr>
            </w:pPr>
            <w:r w:rsidRPr="00A61860">
              <w:rPr>
                <w:b/>
              </w:rPr>
              <w:t>Très faible</w:t>
            </w:r>
          </w:p>
        </w:tc>
        <w:tc>
          <w:tcPr>
            <w:tcW w:w="2012" w:type="dxa"/>
            <w:shd w:val="clear" w:color="auto" w:fill="FFFFFF" w:themeFill="background1"/>
            <w:vAlign w:val="center"/>
          </w:tcPr>
          <w:p w14:paraId="086832C9" w14:textId="77777777" w:rsidR="002E486C" w:rsidRDefault="002E486C" w:rsidP="00CB1D1A">
            <w:pPr>
              <w:jc w:val="center"/>
              <w:rPr>
                <w:b/>
                <w:sz w:val="32"/>
                <w:szCs w:val="32"/>
              </w:rPr>
            </w:pPr>
            <w:r w:rsidRPr="00A61860">
              <w:rPr>
                <w:b/>
              </w:rPr>
              <w:t>Faible</w:t>
            </w:r>
          </w:p>
        </w:tc>
        <w:tc>
          <w:tcPr>
            <w:tcW w:w="2012" w:type="dxa"/>
            <w:shd w:val="clear" w:color="auto" w:fill="FFFFFF" w:themeFill="background1"/>
            <w:vAlign w:val="center"/>
          </w:tcPr>
          <w:p w14:paraId="2070F142" w14:textId="77777777" w:rsidR="002E486C" w:rsidRDefault="002E486C" w:rsidP="00CB1D1A">
            <w:pPr>
              <w:jc w:val="center"/>
              <w:rPr>
                <w:b/>
                <w:sz w:val="32"/>
                <w:szCs w:val="32"/>
              </w:rPr>
            </w:pPr>
            <w:r w:rsidRPr="00A61860">
              <w:rPr>
                <w:b/>
              </w:rPr>
              <w:t>Modérée</w:t>
            </w:r>
          </w:p>
        </w:tc>
        <w:tc>
          <w:tcPr>
            <w:tcW w:w="2013" w:type="dxa"/>
            <w:shd w:val="clear" w:color="auto" w:fill="FFFFFF" w:themeFill="background1"/>
            <w:vAlign w:val="center"/>
          </w:tcPr>
          <w:p w14:paraId="27E43936" w14:textId="77777777" w:rsidR="002E486C" w:rsidRDefault="002E486C" w:rsidP="00CB1D1A">
            <w:pPr>
              <w:jc w:val="center"/>
              <w:rPr>
                <w:b/>
                <w:sz w:val="32"/>
                <w:szCs w:val="32"/>
              </w:rPr>
            </w:pPr>
            <w:r w:rsidRPr="00A61860">
              <w:rPr>
                <w:b/>
              </w:rPr>
              <w:t>Élevée</w:t>
            </w:r>
          </w:p>
        </w:tc>
      </w:tr>
      <w:tr w:rsidR="002E486C" w14:paraId="1A1EC15D" w14:textId="77777777" w:rsidTr="00CB1D1A">
        <w:tc>
          <w:tcPr>
            <w:tcW w:w="2012" w:type="dxa"/>
            <w:shd w:val="clear" w:color="auto" w:fill="FFFFFF" w:themeFill="background1"/>
            <w:vAlign w:val="center"/>
          </w:tcPr>
          <w:p w14:paraId="5F9B63AA" w14:textId="77777777" w:rsidR="002E486C" w:rsidRDefault="002E486C" w:rsidP="00CB1D1A">
            <w:pPr>
              <w:rPr>
                <w:b/>
                <w:sz w:val="32"/>
                <w:szCs w:val="32"/>
              </w:rPr>
            </w:pPr>
            <w:r w:rsidRPr="00A61860">
              <w:rPr>
                <w:b/>
              </w:rPr>
              <w:t>Fermeté</w:t>
            </w:r>
          </w:p>
        </w:tc>
        <w:sdt>
          <w:sdtPr>
            <w:rPr>
              <w:b/>
              <w:sz w:val="32"/>
              <w:szCs w:val="32"/>
            </w:rPr>
            <w:id w:val="185801783"/>
            <w14:checkbox>
              <w14:checked w14:val="0"/>
              <w14:checkedState w14:val="2612" w14:font="MS Gothic"/>
              <w14:uncheckedState w14:val="2610" w14:font="MS Gothic"/>
            </w14:checkbox>
          </w:sdtPr>
          <w:sdtContent>
            <w:tc>
              <w:tcPr>
                <w:tcW w:w="2012" w:type="dxa"/>
                <w:vAlign w:val="center"/>
              </w:tcPr>
              <w:p w14:paraId="674B5A2E"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175028275"/>
            <w14:checkbox>
              <w14:checked w14:val="1"/>
              <w14:checkedState w14:val="2612" w14:font="MS Gothic"/>
              <w14:uncheckedState w14:val="2610" w14:font="MS Gothic"/>
            </w14:checkbox>
          </w:sdtPr>
          <w:sdtContent>
            <w:tc>
              <w:tcPr>
                <w:tcW w:w="2012" w:type="dxa"/>
                <w:vAlign w:val="center"/>
              </w:tcPr>
              <w:p w14:paraId="50CF865A"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14:paraId="44621D43"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030962C5" w14:textId="77777777" w:rsidR="002E486C" w:rsidRDefault="002E486C" w:rsidP="00CB1D1A">
                <w:pPr>
                  <w:jc w:val="center"/>
                  <w:rPr>
                    <w:b/>
                    <w:sz w:val="32"/>
                    <w:szCs w:val="32"/>
                  </w:rPr>
                </w:pPr>
                <w:r>
                  <w:rPr>
                    <w:rFonts w:ascii="MS Gothic" w:eastAsia="MS Gothic" w:hAnsi="MS Gothic" w:hint="eastAsia"/>
                    <w:b/>
                    <w:sz w:val="32"/>
                    <w:szCs w:val="32"/>
                  </w:rPr>
                  <w:t>☐</w:t>
                </w:r>
              </w:p>
            </w:tc>
          </w:sdtContent>
        </w:sdt>
      </w:tr>
      <w:tr w:rsidR="002E486C" w14:paraId="28C6B63A" w14:textId="77777777" w:rsidTr="00CB1D1A">
        <w:tc>
          <w:tcPr>
            <w:tcW w:w="2012" w:type="dxa"/>
            <w:shd w:val="clear" w:color="auto" w:fill="FFFFFF" w:themeFill="background1"/>
            <w:vAlign w:val="center"/>
          </w:tcPr>
          <w:p w14:paraId="28ECBD31" w14:textId="77777777" w:rsidR="002E486C" w:rsidRDefault="002E486C" w:rsidP="00CB1D1A">
            <w:pPr>
              <w:rPr>
                <w:b/>
                <w:sz w:val="32"/>
                <w:szCs w:val="32"/>
              </w:rPr>
            </w:pPr>
            <w:r w:rsidRPr="00A61860">
              <w:rPr>
                <w:b/>
              </w:rPr>
              <w:t>Adhésion</w:t>
            </w:r>
          </w:p>
        </w:tc>
        <w:tc>
          <w:tcPr>
            <w:tcW w:w="2012" w:type="dxa"/>
            <w:vMerge w:val="restart"/>
            <w:vAlign w:val="center"/>
          </w:tcPr>
          <w:p w14:paraId="1D22D852" w14:textId="77777777" w:rsidR="002E486C" w:rsidRDefault="002E486C" w:rsidP="00CB1D1A">
            <w:pPr>
              <w:jc w:val="center"/>
              <w:rPr>
                <w:b/>
                <w:sz w:val="32"/>
                <w:szCs w:val="32"/>
              </w:rPr>
            </w:pPr>
          </w:p>
        </w:tc>
        <w:sdt>
          <w:sdtPr>
            <w:rPr>
              <w:b/>
              <w:sz w:val="32"/>
              <w:szCs w:val="32"/>
            </w:rPr>
            <w:id w:val="32545923"/>
            <w14:checkbox>
              <w14:checked w14:val="1"/>
              <w14:checkedState w14:val="2612" w14:font="MS Gothic"/>
              <w14:uncheckedState w14:val="2610" w14:font="MS Gothic"/>
            </w14:checkbox>
          </w:sdtPr>
          <w:sdtContent>
            <w:tc>
              <w:tcPr>
                <w:tcW w:w="2012" w:type="dxa"/>
                <w:vAlign w:val="center"/>
              </w:tcPr>
              <w:p w14:paraId="5CD17B42"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527477966"/>
            <w14:checkbox>
              <w14:checked w14:val="1"/>
              <w14:checkedState w14:val="2612" w14:font="MS Gothic"/>
              <w14:uncheckedState w14:val="2610" w14:font="MS Gothic"/>
            </w14:checkbox>
          </w:sdtPr>
          <w:sdtContent>
            <w:tc>
              <w:tcPr>
                <w:tcW w:w="2012" w:type="dxa"/>
                <w:vAlign w:val="center"/>
              </w:tcPr>
              <w:p w14:paraId="6B727907"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2199EA85" w14:textId="77777777" w:rsidR="002E486C" w:rsidRDefault="002E486C" w:rsidP="00CB1D1A">
                <w:pPr>
                  <w:jc w:val="center"/>
                  <w:rPr>
                    <w:b/>
                    <w:sz w:val="32"/>
                    <w:szCs w:val="32"/>
                  </w:rPr>
                </w:pPr>
                <w:r>
                  <w:rPr>
                    <w:rFonts w:ascii="MS Gothic" w:eastAsia="MS Gothic" w:hAnsi="MS Gothic" w:hint="eastAsia"/>
                    <w:b/>
                    <w:sz w:val="32"/>
                    <w:szCs w:val="32"/>
                  </w:rPr>
                  <w:t>☐</w:t>
                </w:r>
              </w:p>
            </w:tc>
          </w:sdtContent>
        </w:sdt>
      </w:tr>
      <w:tr w:rsidR="002E486C" w14:paraId="2EB5B412" w14:textId="77777777" w:rsidTr="00CB1D1A">
        <w:tc>
          <w:tcPr>
            <w:tcW w:w="2012" w:type="dxa"/>
            <w:shd w:val="clear" w:color="auto" w:fill="FFFFFF" w:themeFill="background1"/>
            <w:vAlign w:val="center"/>
          </w:tcPr>
          <w:p w14:paraId="6A49949A" w14:textId="77777777" w:rsidR="002E486C" w:rsidRDefault="002E486C" w:rsidP="00CB1D1A">
            <w:pPr>
              <w:rPr>
                <w:b/>
                <w:sz w:val="32"/>
                <w:szCs w:val="32"/>
              </w:rPr>
            </w:pPr>
            <w:r w:rsidRPr="00A61860">
              <w:rPr>
                <w:b/>
              </w:rPr>
              <w:t>Cohésion</w:t>
            </w:r>
          </w:p>
        </w:tc>
        <w:tc>
          <w:tcPr>
            <w:tcW w:w="2012" w:type="dxa"/>
            <w:vMerge/>
            <w:vAlign w:val="center"/>
          </w:tcPr>
          <w:p w14:paraId="23D6C75E" w14:textId="77777777" w:rsidR="002E486C" w:rsidRDefault="002E486C" w:rsidP="00CB1D1A">
            <w:pPr>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01AB1873"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148897963"/>
            <w14:checkbox>
              <w14:checked w14:val="1"/>
              <w14:checkedState w14:val="2612" w14:font="MS Gothic"/>
              <w14:uncheckedState w14:val="2610" w14:font="MS Gothic"/>
            </w14:checkbox>
          </w:sdtPr>
          <w:sdtContent>
            <w:tc>
              <w:tcPr>
                <w:tcW w:w="2012" w:type="dxa"/>
                <w:vAlign w:val="center"/>
              </w:tcPr>
              <w:p w14:paraId="1BD5A934"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233969820"/>
            <w14:checkbox>
              <w14:checked w14:val="0"/>
              <w14:checkedState w14:val="2612" w14:font="MS Gothic"/>
              <w14:uncheckedState w14:val="2610" w14:font="MS Gothic"/>
            </w14:checkbox>
          </w:sdtPr>
          <w:sdtContent>
            <w:tc>
              <w:tcPr>
                <w:tcW w:w="2013" w:type="dxa"/>
                <w:vAlign w:val="center"/>
              </w:tcPr>
              <w:p w14:paraId="6EC8F6EC" w14:textId="77777777" w:rsidR="002E486C" w:rsidRDefault="002E486C" w:rsidP="00CB1D1A">
                <w:pPr>
                  <w:jc w:val="center"/>
                  <w:rPr>
                    <w:b/>
                    <w:sz w:val="32"/>
                    <w:szCs w:val="32"/>
                  </w:rPr>
                </w:pPr>
                <w:r>
                  <w:rPr>
                    <w:rFonts w:ascii="MS Gothic" w:eastAsia="MS Gothic" w:hAnsi="MS Gothic" w:hint="eastAsia"/>
                    <w:b/>
                    <w:sz w:val="32"/>
                    <w:szCs w:val="32"/>
                  </w:rPr>
                  <w:t>☐</w:t>
                </w:r>
              </w:p>
            </w:tc>
          </w:sdtContent>
        </w:sdt>
      </w:tr>
      <w:tr w:rsidR="002E486C" w14:paraId="5D3F1847" w14:textId="77777777" w:rsidTr="00CB1D1A">
        <w:tc>
          <w:tcPr>
            <w:tcW w:w="2012" w:type="dxa"/>
            <w:shd w:val="clear" w:color="auto" w:fill="FFFFFF" w:themeFill="background1"/>
            <w:vAlign w:val="center"/>
          </w:tcPr>
          <w:p w14:paraId="0BC9E598" w14:textId="77777777" w:rsidR="002E486C" w:rsidRDefault="002E486C" w:rsidP="00CB1D1A">
            <w:pPr>
              <w:rPr>
                <w:b/>
                <w:sz w:val="32"/>
                <w:szCs w:val="32"/>
              </w:rPr>
            </w:pPr>
            <w:r w:rsidRPr="00A61860">
              <w:rPr>
                <w:b/>
              </w:rPr>
              <w:lastRenderedPageBreak/>
              <w:t>Élasticité</w:t>
            </w:r>
          </w:p>
        </w:tc>
        <w:tc>
          <w:tcPr>
            <w:tcW w:w="2012" w:type="dxa"/>
            <w:vMerge/>
            <w:vAlign w:val="center"/>
          </w:tcPr>
          <w:p w14:paraId="5B799D88" w14:textId="77777777" w:rsidR="002E486C" w:rsidRDefault="002E486C" w:rsidP="00CB1D1A">
            <w:pPr>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2012" w:type="dxa"/>
                <w:vAlign w:val="center"/>
              </w:tcPr>
              <w:p w14:paraId="639D55C7"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25F0984C"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1A0F6FC2" w14:textId="77777777" w:rsidR="002E486C" w:rsidRDefault="002E486C" w:rsidP="00CB1D1A">
                <w:pPr>
                  <w:jc w:val="center"/>
                  <w:rPr>
                    <w:b/>
                    <w:sz w:val="32"/>
                    <w:szCs w:val="32"/>
                  </w:rPr>
                </w:pPr>
                <w:r>
                  <w:rPr>
                    <w:rFonts w:ascii="MS Gothic" w:eastAsia="MS Gothic" w:hAnsi="MS Gothic" w:hint="eastAsia"/>
                    <w:b/>
                    <w:sz w:val="32"/>
                    <w:szCs w:val="32"/>
                  </w:rPr>
                  <w:t>☐</w:t>
                </w:r>
              </w:p>
            </w:tc>
          </w:sdtContent>
        </w:sdt>
      </w:tr>
    </w:tbl>
    <w:p w14:paraId="58933B7A" w14:textId="77777777" w:rsidR="002E486C" w:rsidRPr="004502BA" w:rsidRDefault="002E486C" w:rsidP="002E486C">
      <w:pPr>
        <w:pStyle w:val="En-tte"/>
        <w:tabs>
          <w:tab w:val="clear" w:pos="8640"/>
          <w:tab w:val="right" w:pos="9923"/>
        </w:tabs>
        <w:ind w:left="-142" w:right="-142"/>
        <w:rPr>
          <w:b/>
          <w:sz w:val="28"/>
          <w:szCs w:val="28"/>
        </w:rPr>
      </w:pPr>
    </w:p>
    <w:p w14:paraId="235D8F70" w14:textId="77777777" w:rsidR="002E486C" w:rsidRDefault="002E486C" w:rsidP="002E486C">
      <w:pPr>
        <w:pStyle w:val="En-tte"/>
        <w:tabs>
          <w:tab w:val="clear" w:pos="8640"/>
          <w:tab w:val="right" w:pos="9923"/>
        </w:tabs>
        <w:ind w:left="57" w:right="-142"/>
        <w:jc w:val="both"/>
        <w:rPr>
          <w:bCs/>
          <w:sz w:val="28"/>
          <w:szCs w:val="28"/>
        </w:rPr>
      </w:pPr>
      <w:r>
        <w:rPr>
          <w:b/>
          <w:sz w:val="28"/>
          <w:szCs w:val="28"/>
        </w:rPr>
        <w:t xml:space="preserve">Commentaires : </w:t>
      </w:r>
      <w:r w:rsidRPr="00125D2C">
        <w:rPr>
          <w:bCs/>
          <w:sz w:val="28"/>
          <w:szCs w:val="28"/>
        </w:rPr>
        <w:t xml:space="preserve">La </w:t>
      </w:r>
      <w:r>
        <w:rPr>
          <w:bCs/>
          <w:sz w:val="28"/>
          <w:szCs w:val="28"/>
        </w:rPr>
        <w:t>texture de la purée est conforme pour une texture purée :</w:t>
      </w:r>
    </w:p>
    <w:p w14:paraId="5754868A" w14:textId="77777777" w:rsidR="002E486C" w:rsidRPr="004D43F7" w:rsidRDefault="002E486C" w:rsidP="002E486C">
      <w:pPr>
        <w:pStyle w:val="En-tte"/>
        <w:numPr>
          <w:ilvl w:val="0"/>
          <w:numId w:val="3"/>
        </w:numPr>
        <w:tabs>
          <w:tab w:val="clear" w:pos="8640"/>
          <w:tab w:val="right" w:pos="9923"/>
        </w:tabs>
        <w:ind w:right="-142"/>
        <w:jc w:val="both"/>
        <w:rPr>
          <w:bCs/>
          <w:sz w:val="32"/>
          <w:szCs w:val="32"/>
        </w:rPr>
      </w:pPr>
      <w:r w:rsidRPr="00A37B40">
        <w:rPr>
          <w:bCs/>
          <w:sz w:val="28"/>
          <w:szCs w:val="28"/>
        </w:rPr>
        <w:t xml:space="preserve"> La </w:t>
      </w:r>
      <w:r w:rsidRPr="00125D2C">
        <w:rPr>
          <w:bCs/>
          <w:sz w:val="28"/>
          <w:szCs w:val="28"/>
        </w:rPr>
        <w:t>fermeté et</w:t>
      </w:r>
      <w:r>
        <w:rPr>
          <w:bCs/>
          <w:sz w:val="28"/>
          <w:szCs w:val="28"/>
        </w:rPr>
        <w:t xml:space="preserve"> l’</w:t>
      </w:r>
      <w:r w:rsidRPr="00125D2C">
        <w:rPr>
          <w:bCs/>
          <w:sz w:val="28"/>
          <w:szCs w:val="28"/>
        </w:rPr>
        <w:t xml:space="preserve">élasticité </w:t>
      </w:r>
      <w:r>
        <w:rPr>
          <w:bCs/>
          <w:sz w:val="28"/>
          <w:szCs w:val="28"/>
        </w:rPr>
        <w:t xml:space="preserve">sont </w:t>
      </w:r>
      <w:r w:rsidRPr="00125D2C">
        <w:rPr>
          <w:bCs/>
          <w:sz w:val="28"/>
          <w:szCs w:val="28"/>
        </w:rPr>
        <w:t>faible</w:t>
      </w:r>
      <w:r>
        <w:rPr>
          <w:bCs/>
          <w:sz w:val="28"/>
          <w:szCs w:val="28"/>
        </w:rPr>
        <w:t>s</w:t>
      </w:r>
      <w:r w:rsidRPr="00125D2C">
        <w:rPr>
          <w:bCs/>
          <w:sz w:val="28"/>
          <w:szCs w:val="28"/>
        </w:rPr>
        <w:t xml:space="preserve">. </w:t>
      </w:r>
    </w:p>
    <w:p w14:paraId="60BA4794" w14:textId="77777777" w:rsidR="002E486C" w:rsidRPr="001842B0" w:rsidRDefault="002E486C" w:rsidP="002E486C">
      <w:pPr>
        <w:pStyle w:val="En-tte"/>
        <w:numPr>
          <w:ilvl w:val="0"/>
          <w:numId w:val="3"/>
        </w:numPr>
        <w:tabs>
          <w:tab w:val="clear" w:pos="8640"/>
          <w:tab w:val="right" w:pos="9923"/>
        </w:tabs>
        <w:ind w:right="-142"/>
        <w:jc w:val="both"/>
        <w:rPr>
          <w:bCs/>
          <w:sz w:val="32"/>
          <w:szCs w:val="32"/>
        </w:rPr>
      </w:pPr>
      <w:r>
        <w:rPr>
          <w:bCs/>
          <w:sz w:val="28"/>
          <w:szCs w:val="28"/>
        </w:rPr>
        <w:t>L’</w:t>
      </w:r>
      <w:r w:rsidRPr="00125D2C">
        <w:rPr>
          <w:bCs/>
          <w:sz w:val="28"/>
          <w:szCs w:val="28"/>
        </w:rPr>
        <w:t xml:space="preserve">adhésion </w:t>
      </w:r>
      <w:r>
        <w:rPr>
          <w:bCs/>
          <w:sz w:val="28"/>
          <w:szCs w:val="28"/>
        </w:rPr>
        <w:t xml:space="preserve">se situe </w:t>
      </w:r>
      <w:r w:rsidRPr="00125D2C">
        <w:rPr>
          <w:bCs/>
          <w:sz w:val="28"/>
          <w:szCs w:val="28"/>
        </w:rPr>
        <w:t xml:space="preserve">entre faible et modérée, ce qui est conforme pour une clientèle dysphagique sévère. La purée glisse bien en bouche, seulement 1 ou 2 mouvements de langue sont nécessaires pour la déloger des structures buccales comme le palais et les joues. Elle n’est pas collante. </w:t>
      </w:r>
    </w:p>
    <w:p w14:paraId="6558E4BC" w14:textId="77777777" w:rsidR="002E486C" w:rsidRPr="001842B0" w:rsidRDefault="002E486C" w:rsidP="002E486C">
      <w:pPr>
        <w:pStyle w:val="En-tte"/>
        <w:numPr>
          <w:ilvl w:val="0"/>
          <w:numId w:val="3"/>
        </w:numPr>
        <w:tabs>
          <w:tab w:val="clear" w:pos="8640"/>
          <w:tab w:val="right" w:pos="9923"/>
        </w:tabs>
        <w:ind w:right="-142"/>
        <w:jc w:val="both"/>
        <w:rPr>
          <w:bCs/>
          <w:sz w:val="32"/>
          <w:szCs w:val="32"/>
        </w:rPr>
      </w:pPr>
      <w:r w:rsidRPr="00125D2C">
        <w:rPr>
          <w:bCs/>
          <w:sz w:val="28"/>
          <w:szCs w:val="28"/>
        </w:rPr>
        <w:t xml:space="preserve">La cohésion </w:t>
      </w:r>
      <w:r>
        <w:rPr>
          <w:bCs/>
          <w:sz w:val="28"/>
          <w:szCs w:val="28"/>
        </w:rPr>
        <w:t xml:space="preserve">est </w:t>
      </w:r>
      <w:r w:rsidRPr="00125D2C">
        <w:rPr>
          <w:bCs/>
          <w:sz w:val="28"/>
          <w:szCs w:val="28"/>
        </w:rPr>
        <w:t xml:space="preserve">modérée puisqu’elle s’étend seulement de 0.5 à 1.5 cm de la ligne médiane de la langue. Elle se tient bien ensemble et ne s’échappe pas vers les joues et les dents. </w:t>
      </w:r>
    </w:p>
    <w:p w14:paraId="1E4BF6B0" w14:textId="77777777" w:rsidR="002E486C" w:rsidRDefault="002E486C" w:rsidP="002E486C">
      <w:pPr>
        <w:pStyle w:val="En-tte"/>
        <w:tabs>
          <w:tab w:val="clear" w:pos="8640"/>
          <w:tab w:val="right" w:pos="9923"/>
        </w:tabs>
        <w:ind w:left="417" w:right="-142"/>
        <w:jc w:val="both"/>
        <w:rPr>
          <w:bCs/>
          <w:sz w:val="28"/>
          <w:szCs w:val="28"/>
        </w:rPr>
      </w:pPr>
    </w:p>
    <w:p w14:paraId="6343711D" w14:textId="77777777" w:rsidR="002E486C" w:rsidRPr="00125D2C" w:rsidRDefault="002E486C" w:rsidP="002E486C">
      <w:pPr>
        <w:pStyle w:val="En-tte"/>
        <w:tabs>
          <w:tab w:val="clear" w:pos="8640"/>
          <w:tab w:val="right" w:pos="9923"/>
        </w:tabs>
        <w:ind w:left="417" w:right="-142"/>
        <w:jc w:val="both"/>
        <w:rPr>
          <w:bCs/>
          <w:sz w:val="32"/>
          <w:szCs w:val="32"/>
        </w:rPr>
      </w:pPr>
      <w:r>
        <w:rPr>
          <w:bCs/>
          <w:sz w:val="28"/>
          <w:szCs w:val="28"/>
        </w:rPr>
        <w:t>Le produit serait</w:t>
      </w:r>
      <w:r w:rsidRPr="00125D2C">
        <w:rPr>
          <w:bCs/>
          <w:sz w:val="28"/>
          <w:szCs w:val="28"/>
        </w:rPr>
        <w:t xml:space="preserve"> donc conforme pour une clientèle dysphagique sévère si elle ne contenait pas de particules résiduelles </w:t>
      </w:r>
      <w:r>
        <w:rPr>
          <w:bCs/>
          <w:sz w:val="28"/>
          <w:szCs w:val="28"/>
        </w:rPr>
        <w:t xml:space="preserve">de grosseur </w:t>
      </w:r>
      <w:r w:rsidRPr="00125D2C">
        <w:rPr>
          <w:bCs/>
          <w:sz w:val="28"/>
          <w:szCs w:val="28"/>
        </w:rPr>
        <w:t xml:space="preserve">non sécuritaire.  </w:t>
      </w:r>
    </w:p>
    <w:p w14:paraId="2D5741B3" w14:textId="77777777" w:rsidR="002E486C" w:rsidRPr="00125D2C" w:rsidRDefault="002E486C" w:rsidP="002E486C">
      <w:pPr>
        <w:spacing w:before="240" w:after="120"/>
        <w:rPr>
          <w:bCs/>
          <w:sz w:val="30"/>
          <w:szCs w:val="30"/>
        </w:rPr>
      </w:pPr>
    </w:p>
    <w:p w14:paraId="0780338B" w14:textId="77777777" w:rsidR="002E486C" w:rsidRPr="005213C3" w:rsidRDefault="002E486C" w:rsidP="002E486C">
      <w:pPr>
        <w:spacing w:before="240" w:after="120"/>
        <w:rPr>
          <w:b/>
          <w:sz w:val="30"/>
          <w:szCs w:val="30"/>
        </w:rPr>
      </w:pPr>
      <w:r>
        <w:rPr>
          <w:b/>
          <w:sz w:val="30"/>
          <w:szCs w:val="30"/>
        </w:rPr>
        <w:t>ÉVALUATION DU METS GLOBAL :</w:t>
      </w:r>
    </w:p>
    <w:p w14:paraId="5C4601DC" w14:textId="77777777" w:rsidR="002E486C" w:rsidRDefault="002E486C" w:rsidP="002E486C">
      <w:pPr>
        <w:pStyle w:val="En-tte"/>
        <w:tabs>
          <w:tab w:val="clear" w:pos="8640"/>
          <w:tab w:val="right" w:pos="9923"/>
        </w:tabs>
        <w:ind w:left="57" w:right="-142"/>
        <w:jc w:val="both"/>
        <w:rPr>
          <w:bCs/>
          <w:sz w:val="28"/>
          <w:szCs w:val="28"/>
        </w:rPr>
      </w:pPr>
      <w:r>
        <w:rPr>
          <w:b/>
          <w:sz w:val="28"/>
          <w:szCs w:val="28"/>
        </w:rPr>
        <w:t xml:space="preserve">Commentaires : </w:t>
      </w:r>
      <w:r w:rsidRPr="001842B0">
        <w:rPr>
          <w:bCs/>
          <w:sz w:val="28"/>
          <w:szCs w:val="28"/>
        </w:rPr>
        <w:t xml:space="preserve">S’il était légèrement plus lisse et homogène, le mets global serait conforme pour une clientèle dysphagique sévère. En effet, l’adhésion de la purée avec le coulis au fromage à la crème devient faible. Le mets glisse facilement en bouche et n’adhère que très légèrement aux structures buccales comme les joues et le palais. Seulement 1 mouvement de langue est nécessaire pour la déloger. Le coulis, qui est plus liquide, lubrifie bien la purée, sans créer une texture </w:t>
      </w:r>
      <w:proofErr w:type="spellStart"/>
      <w:r w:rsidRPr="001842B0">
        <w:rPr>
          <w:bCs/>
          <w:sz w:val="28"/>
          <w:szCs w:val="28"/>
        </w:rPr>
        <w:t>multiphase</w:t>
      </w:r>
      <w:proofErr w:type="spellEnd"/>
      <w:r w:rsidRPr="001842B0">
        <w:rPr>
          <w:bCs/>
          <w:sz w:val="28"/>
          <w:szCs w:val="28"/>
        </w:rPr>
        <w:t xml:space="preserve">. Le mets global est </w:t>
      </w:r>
      <w:proofErr w:type="spellStart"/>
      <w:r w:rsidRPr="001842B0">
        <w:rPr>
          <w:bCs/>
          <w:sz w:val="28"/>
          <w:szCs w:val="28"/>
        </w:rPr>
        <w:t>monophase</w:t>
      </w:r>
      <w:proofErr w:type="spellEnd"/>
      <w:r w:rsidRPr="001842B0">
        <w:rPr>
          <w:bCs/>
          <w:sz w:val="28"/>
          <w:szCs w:val="28"/>
        </w:rPr>
        <w:t xml:space="preserve">. De plus, la cohésion demeure modérée avec le coulis, puisque la purée s’étend seulement de 0.5 à 1.5 cm de la ligne médiane de la langue. </w:t>
      </w:r>
    </w:p>
    <w:p w14:paraId="04C22EC4" w14:textId="77777777" w:rsidR="002E486C" w:rsidRDefault="002E486C" w:rsidP="002E486C">
      <w:pPr>
        <w:pStyle w:val="En-tte"/>
        <w:tabs>
          <w:tab w:val="clear" w:pos="8640"/>
          <w:tab w:val="right" w:pos="9923"/>
        </w:tabs>
        <w:ind w:left="57" w:right="-142"/>
        <w:jc w:val="both"/>
        <w:rPr>
          <w:bCs/>
          <w:sz w:val="28"/>
          <w:szCs w:val="28"/>
        </w:rPr>
      </w:pPr>
    </w:p>
    <w:p w14:paraId="2888C083" w14:textId="77777777" w:rsidR="002E486C" w:rsidRDefault="002E486C" w:rsidP="002E486C">
      <w:pPr>
        <w:pStyle w:val="En-tte"/>
        <w:tabs>
          <w:tab w:val="clear" w:pos="8640"/>
          <w:tab w:val="right" w:pos="9923"/>
        </w:tabs>
        <w:ind w:left="57" w:right="-142"/>
        <w:jc w:val="both"/>
        <w:rPr>
          <w:b/>
          <w:sz w:val="28"/>
          <w:szCs w:val="28"/>
        </w:rPr>
      </w:pPr>
      <w:r w:rsidRPr="001842B0">
        <w:rPr>
          <w:bCs/>
          <w:sz w:val="28"/>
          <w:szCs w:val="28"/>
        </w:rPr>
        <w:t>Le mets serait davantage conforme pour une clientèle dysphagique modérée</w:t>
      </w:r>
      <w:r>
        <w:rPr>
          <w:bCs/>
          <w:sz w:val="28"/>
          <w:szCs w:val="28"/>
        </w:rPr>
        <w:t xml:space="preserve"> qui peut tolérer les petites particules</w:t>
      </w:r>
      <w:r w:rsidRPr="001842B0">
        <w:rPr>
          <w:bCs/>
          <w:sz w:val="28"/>
          <w:szCs w:val="28"/>
        </w:rPr>
        <w:t xml:space="preserve">, dû à la présence de petites particules de carottes de grosseurs variables (entre 0 et 1 mm) dans certaines bouchées. </w:t>
      </w:r>
      <w:r>
        <w:rPr>
          <w:bCs/>
          <w:sz w:val="28"/>
          <w:szCs w:val="28"/>
        </w:rPr>
        <w:t>Aussi, u</w:t>
      </w:r>
      <w:r w:rsidRPr="001842B0">
        <w:rPr>
          <w:bCs/>
          <w:sz w:val="28"/>
          <w:szCs w:val="28"/>
        </w:rPr>
        <w:t xml:space="preserve">ne certaine force de la langue doit ainsi être nécessaire pour les déloger. </w:t>
      </w:r>
    </w:p>
    <w:p w14:paraId="214E3AFB" w14:textId="77777777" w:rsidR="002E486C" w:rsidRDefault="002E486C" w:rsidP="002E486C">
      <w:pPr>
        <w:rPr>
          <w:b/>
          <w:sz w:val="28"/>
          <w:szCs w:val="28"/>
        </w:rPr>
      </w:pPr>
    </w:p>
    <w:p w14:paraId="51397D68" w14:textId="77777777" w:rsidR="002E486C" w:rsidRDefault="002E486C" w:rsidP="002E486C">
      <w:pPr>
        <w:rPr>
          <w:b/>
          <w:sz w:val="28"/>
          <w:szCs w:val="28"/>
        </w:rPr>
      </w:pPr>
      <w:r>
        <w:rPr>
          <w:b/>
          <w:sz w:val="28"/>
          <w:szCs w:val="28"/>
        </w:rPr>
        <w:br w:type="page"/>
      </w:r>
    </w:p>
    <w:p w14:paraId="258CF0E6" w14:textId="77777777" w:rsidR="002E486C" w:rsidRDefault="002E486C" w:rsidP="002E486C">
      <w:pPr>
        <w:spacing w:after="120"/>
        <w:rPr>
          <w:b/>
          <w:sz w:val="28"/>
          <w:szCs w:val="28"/>
        </w:rPr>
      </w:pPr>
      <w:r w:rsidRPr="004502BA">
        <w:rPr>
          <w:b/>
          <w:sz w:val="28"/>
          <w:szCs w:val="28"/>
        </w:rPr>
        <w:lastRenderedPageBreak/>
        <w:t>Formulaire d’évaluation rhéologique des aliments servis à la clientèle dysphagique</w:t>
      </w:r>
    </w:p>
    <w:p w14:paraId="2B027389" w14:textId="77777777" w:rsidR="002E486C" w:rsidRDefault="002E486C" w:rsidP="002E486C">
      <w:pPr>
        <w:jc w:val="center"/>
        <w:rPr>
          <w:b/>
          <w:sz w:val="28"/>
          <w:szCs w:val="28"/>
        </w:rPr>
      </w:pPr>
      <w:r>
        <w:rPr>
          <w:b/>
          <w:sz w:val="28"/>
          <w:szCs w:val="28"/>
        </w:rPr>
        <w:t>Produit évalué après congélation</w:t>
      </w:r>
    </w:p>
    <w:p w14:paraId="1817094B" w14:textId="77777777" w:rsidR="002E486C" w:rsidRPr="00DA54A5" w:rsidRDefault="002E486C" w:rsidP="002E486C">
      <w:pPr>
        <w:spacing w:before="240" w:after="80"/>
        <w:rPr>
          <w:bCs/>
          <w:sz w:val="28"/>
          <w:szCs w:val="28"/>
        </w:rPr>
      </w:pPr>
      <w:r w:rsidRPr="00DA54A5">
        <w:rPr>
          <w:b/>
          <w:sz w:val="28"/>
          <w:szCs w:val="28"/>
        </w:rPr>
        <w:t>Produit :</w:t>
      </w:r>
      <w:r w:rsidRPr="00DA54A5">
        <w:rPr>
          <w:bCs/>
          <w:sz w:val="28"/>
          <w:szCs w:val="28"/>
        </w:rPr>
        <w:t xml:space="preserve">   </w:t>
      </w:r>
      <w:r w:rsidRPr="00E506B6">
        <w:rPr>
          <w:bCs/>
          <w:sz w:val="28"/>
          <w:szCs w:val="28"/>
          <w:u w:val="single"/>
        </w:rPr>
        <w:t>Purée de muffin aux carottes</w:t>
      </w:r>
    </w:p>
    <w:p w14:paraId="46CC3067" w14:textId="77777777" w:rsidR="002E486C" w:rsidRPr="00DA54A5" w:rsidRDefault="002E486C" w:rsidP="002E486C">
      <w:pPr>
        <w:spacing w:after="120"/>
        <w:rPr>
          <w:bCs/>
          <w:sz w:val="28"/>
          <w:szCs w:val="28"/>
        </w:rPr>
      </w:pPr>
      <w:r w:rsidRPr="00DA54A5">
        <w:rPr>
          <w:b/>
          <w:sz w:val="28"/>
          <w:szCs w:val="28"/>
        </w:rPr>
        <w:t>Accompagnement :</w:t>
      </w:r>
      <w:r w:rsidRPr="00DA54A5">
        <w:rPr>
          <w:bCs/>
          <w:sz w:val="28"/>
          <w:szCs w:val="28"/>
        </w:rPr>
        <w:t xml:space="preserve">  </w:t>
      </w:r>
      <w:r w:rsidRPr="00E506B6">
        <w:rPr>
          <w:bCs/>
          <w:sz w:val="28"/>
          <w:szCs w:val="28"/>
          <w:u w:val="single"/>
        </w:rPr>
        <w:t>Coulis au fromage à la crème</w:t>
      </w:r>
    </w:p>
    <w:p w14:paraId="2269B510" w14:textId="77777777" w:rsidR="002E486C" w:rsidRPr="005213C3" w:rsidRDefault="002E486C" w:rsidP="002E486C">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4C53F1E4" w14:textId="77777777" w:rsidR="002E486C" w:rsidRPr="00703ABC" w:rsidRDefault="002E486C" w:rsidP="002E486C">
      <w:pPr>
        <w:pStyle w:val="Paragraphedeliste"/>
        <w:numPr>
          <w:ilvl w:val="0"/>
          <w:numId w:val="2"/>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2E486C" w14:paraId="2BADDE89" w14:textId="77777777" w:rsidTr="00CB1D1A">
        <w:trPr>
          <w:trHeight w:val="198"/>
        </w:trPr>
        <w:tc>
          <w:tcPr>
            <w:tcW w:w="10061" w:type="dxa"/>
            <w:gridSpan w:val="2"/>
            <w:vAlign w:val="bottom"/>
          </w:tcPr>
          <w:p w14:paraId="4B7391D1" w14:textId="77777777" w:rsidR="002E486C" w:rsidRDefault="002E486C" w:rsidP="00CB1D1A">
            <w:pPr>
              <w:tabs>
                <w:tab w:val="left" w:pos="2410"/>
              </w:tabs>
            </w:pPr>
            <w:r w:rsidRPr="00A61860">
              <w:rPr>
                <w:b/>
              </w:rPr>
              <w:t>Présence de synérèse</w:t>
            </w:r>
            <w:r>
              <w:rPr>
                <w:b/>
              </w:rPr>
              <w:t xml:space="preserve"> : </w:t>
            </w:r>
            <w:sdt>
              <w:sdtPr>
                <w:rPr>
                  <w:b/>
                  <w:sz w:val="32"/>
                  <w:szCs w:val="32"/>
                </w:rPr>
                <w:id w:val="-16461141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2E486C" w14:paraId="33C64C59" w14:textId="77777777" w:rsidTr="00CB1D1A">
        <w:trPr>
          <w:trHeight w:val="80"/>
        </w:trPr>
        <w:tc>
          <w:tcPr>
            <w:tcW w:w="10061" w:type="dxa"/>
            <w:gridSpan w:val="2"/>
          </w:tcPr>
          <w:p w14:paraId="483EFEEB" w14:textId="77777777" w:rsidR="002E486C" w:rsidRPr="009B44C5" w:rsidRDefault="002E486C" w:rsidP="00CB1D1A">
            <w:pPr>
              <w:tabs>
                <w:tab w:val="left" w:pos="2410"/>
              </w:tabs>
              <w:rPr>
                <w:sz w:val="4"/>
                <w:szCs w:val="4"/>
              </w:rPr>
            </w:pPr>
          </w:p>
        </w:tc>
      </w:tr>
      <w:tr w:rsidR="002E486C" w14:paraId="5877B241" w14:textId="77777777" w:rsidTr="00CB1D1A">
        <w:trPr>
          <w:trHeight w:val="283"/>
        </w:trPr>
        <w:tc>
          <w:tcPr>
            <w:tcW w:w="4503" w:type="dxa"/>
          </w:tcPr>
          <w:p w14:paraId="596BB70A" w14:textId="77777777" w:rsidR="002E486C" w:rsidRDefault="002E486C" w:rsidP="00CB1D1A">
            <w:pPr>
              <w:tabs>
                <w:tab w:val="left" w:pos="2410"/>
              </w:tabs>
            </w:pPr>
            <w:r w:rsidRPr="00A61860">
              <w:rPr>
                <w:b/>
              </w:rPr>
              <w:t>Purée lisse</w:t>
            </w:r>
            <w:r>
              <w:rPr>
                <w:b/>
              </w:rPr>
              <w:t xml:space="preserve"> : </w:t>
            </w:r>
            <w:sdt>
              <w:sdtPr>
                <w:rPr>
                  <w:b/>
                  <w:sz w:val="32"/>
                  <w:szCs w:val="32"/>
                </w:rPr>
                <w:id w:val="-216197945"/>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c>
          <w:tcPr>
            <w:tcW w:w="5558" w:type="dxa"/>
          </w:tcPr>
          <w:p w14:paraId="1459EA21" w14:textId="77777777" w:rsidR="002E486C" w:rsidRDefault="002E486C" w:rsidP="00CB1D1A">
            <w:pPr>
              <w:tabs>
                <w:tab w:val="left" w:pos="2694"/>
              </w:tabs>
            </w:pPr>
            <w:r>
              <w:rPr>
                <w:b/>
              </w:rPr>
              <w:t>Présence de particules :  </w:t>
            </w:r>
            <w:sdt>
              <w:sdtPr>
                <w:rPr>
                  <w:b/>
                  <w:sz w:val="32"/>
                  <w:szCs w:val="32"/>
                </w:rPr>
                <w:id w:val="1419058281"/>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2E486C" w14:paraId="0549A2BD" w14:textId="77777777" w:rsidTr="00CB1D1A">
        <w:trPr>
          <w:trHeight w:val="283"/>
        </w:trPr>
        <w:tc>
          <w:tcPr>
            <w:tcW w:w="4503" w:type="dxa"/>
          </w:tcPr>
          <w:p w14:paraId="02FE3F49" w14:textId="77777777" w:rsidR="002E486C" w:rsidRDefault="002E486C" w:rsidP="00CB1D1A">
            <w:pPr>
              <w:tabs>
                <w:tab w:val="left" w:pos="2410"/>
              </w:tabs>
              <w:rPr>
                <w:b/>
              </w:rPr>
            </w:pPr>
          </w:p>
          <w:p w14:paraId="6ECE748F" w14:textId="77777777" w:rsidR="002E486C" w:rsidRDefault="002E486C" w:rsidP="00CB1D1A">
            <w:pPr>
              <w:tabs>
                <w:tab w:val="left" w:pos="2410"/>
              </w:tabs>
              <w:rPr>
                <w:b/>
              </w:rPr>
            </w:pPr>
          </w:p>
          <w:p w14:paraId="015A9621" w14:textId="77777777" w:rsidR="002E486C" w:rsidRDefault="002E486C" w:rsidP="00CB1D1A">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488235937"/>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0B3E2411" w14:textId="77777777" w:rsidR="002E486C" w:rsidRDefault="002E486C" w:rsidP="00CB1D1A">
            <w:pPr>
              <w:tabs>
                <w:tab w:val="left" w:pos="2694"/>
              </w:tabs>
              <w:rPr>
                <w:b/>
              </w:rPr>
            </w:pPr>
            <w:r>
              <w:rPr>
                <w:b/>
              </w:rPr>
              <w:t xml:space="preserve">Grosseur des particules :   </w:t>
            </w:r>
            <w:r w:rsidRPr="00E506B6">
              <w:rPr>
                <w:b/>
                <w:u w:val="single"/>
              </w:rPr>
              <w:t>entre 0 et 1</w:t>
            </w:r>
            <w:r>
              <w:rPr>
                <w:b/>
                <w:u w:val="single"/>
              </w:rPr>
              <w:t xml:space="preserve"> </w:t>
            </w:r>
            <w:r w:rsidRPr="00E506B6">
              <w:rPr>
                <w:b/>
                <w:u w:val="single"/>
              </w:rPr>
              <w:t>mm</w:t>
            </w:r>
          </w:p>
          <w:p w14:paraId="69FA5CDE" w14:textId="77777777" w:rsidR="002E486C" w:rsidRDefault="002E486C" w:rsidP="00CB1D1A">
            <w:pPr>
              <w:tabs>
                <w:tab w:val="left" w:pos="2694"/>
              </w:tabs>
              <w:rPr>
                <w:b/>
              </w:rPr>
            </w:pPr>
          </w:p>
          <w:p w14:paraId="44C99AEF" w14:textId="77777777" w:rsidR="002E486C" w:rsidRDefault="002E486C" w:rsidP="00CB1D1A">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1301728348"/>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74F4CCF4" w14:textId="77777777" w:rsidR="002E486C" w:rsidRPr="004502BA" w:rsidRDefault="002E486C" w:rsidP="002E486C">
      <w:pPr>
        <w:pStyle w:val="En-tte"/>
        <w:tabs>
          <w:tab w:val="clear" w:pos="8640"/>
          <w:tab w:val="right" w:pos="9923"/>
        </w:tabs>
        <w:ind w:left="-142" w:right="-142"/>
        <w:rPr>
          <w:b/>
          <w:sz w:val="28"/>
          <w:szCs w:val="28"/>
        </w:rPr>
      </w:pPr>
    </w:p>
    <w:p w14:paraId="6E67917E" w14:textId="77777777" w:rsidR="002E486C" w:rsidRDefault="002E486C" w:rsidP="002E486C">
      <w:pPr>
        <w:pStyle w:val="En-tte"/>
        <w:tabs>
          <w:tab w:val="clear" w:pos="8640"/>
          <w:tab w:val="right" w:pos="9923"/>
        </w:tabs>
        <w:ind w:left="113" w:right="-142"/>
        <w:rPr>
          <w:b/>
          <w:sz w:val="28"/>
          <w:szCs w:val="28"/>
        </w:rPr>
      </w:pPr>
      <w:r>
        <w:rPr>
          <w:b/>
          <w:sz w:val="28"/>
          <w:szCs w:val="28"/>
        </w:rPr>
        <w:t xml:space="preserve">Commentaires :  </w:t>
      </w:r>
    </w:p>
    <w:p w14:paraId="16457B7F" w14:textId="77777777" w:rsidR="002E486C" w:rsidRDefault="002E486C" w:rsidP="002E486C">
      <w:pPr>
        <w:pStyle w:val="En-tte"/>
        <w:tabs>
          <w:tab w:val="clear" w:pos="8640"/>
          <w:tab w:val="right" w:pos="9923"/>
        </w:tabs>
        <w:ind w:left="57" w:right="-142"/>
        <w:jc w:val="both"/>
        <w:rPr>
          <w:bCs/>
          <w:sz w:val="28"/>
          <w:szCs w:val="28"/>
        </w:rPr>
      </w:pPr>
      <w:r>
        <w:rPr>
          <w:bCs/>
          <w:sz w:val="28"/>
          <w:szCs w:val="28"/>
        </w:rPr>
        <w:t xml:space="preserve">La purée n’est pas modifiée par la congélation.  </w:t>
      </w:r>
      <w:r w:rsidRPr="001842B0">
        <w:rPr>
          <w:bCs/>
          <w:sz w:val="28"/>
          <w:szCs w:val="28"/>
        </w:rPr>
        <w:t xml:space="preserve">Il n’y a pas d’eau qui s’échappe de la purée malgré la congélation. </w:t>
      </w:r>
      <w:r>
        <w:rPr>
          <w:bCs/>
          <w:sz w:val="28"/>
          <w:szCs w:val="28"/>
        </w:rPr>
        <w:t>La</w:t>
      </w:r>
      <w:r w:rsidRPr="001842B0">
        <w:rPr>
          <w:bCs/>
          <w:sz w:val="28"/>
          <w:szCs w:val="28"/>
        </w:rPr>
        <w:t xml:space="preserve"> grosseur des particules reste la même et la purée ne présente pas de nouveaux grumeaux même après la congélation. Cependant, la présence initiale de particules fait en sorte que la purée n’est </w:t>
      </w:r>
      <w:r w:rsidRPr="001842B0">
        <w:rPr>
          <w:bCs/>
          <w:sz w:val="28"/>
          <w:szCs w:val="28"/>
          <w:u w:val="single"/>
        </w:rPr>
        <w:t>pas conforme</w:t>
      </w:r>
      <w:r w:rsidRPr="001842B0">
        <w:rPr>
          <w:bCs/>
          <w:sz w:val="28"/>
          <w:szCs w:val="28"/>
        </w:rPr>
        <w:t xml:space="preserve"> pour une clientèle dysphagique sévère.</w:t>
      </w:r>
    </w:p>
    <w:p w14:paraId="029F8032" w14:textId="77777777" w:rsidR="002E486C" w:rsidRDefault="002E486C" w:rsidP="002E486C">
      <w:pPr>
        <w:pStyle w:val="En-tte"/>
        <w:tabs>
          <w:tab w:val="clear" w:pos="8640"/>
          <w:tab w:val="right" w:pos="9923"/>
        </w:tabs>
        <w:ind w:right="-142"/>
        <w:jc w:val="both"/>
        <w:rPr>
          <w:bCs/>
          <w:sz w:val="28"/>
          <w:szCs w:val="28"/>
        </w:rPr>
      </w:pPr>
    </w:p>
    <w:p w14:paraId="3C05B576" w14:textId="77777777" w:rsidR="002E486C" w:rsidRPr="001842B0" w:rsidRDefault="002E486C" w:rsidP="002E486C">
      <w:pPr>
        <w:pStyle w:val="En-tte"/>
        <w:tabs>
          <w:tab w:val="clear" w:pos="8640"/>
          <w:tab w:val="right" w:pos="9923"/>
        </w:tabs>
        <w:ind w:right="-142"/>
        <w:jc w:val="both"/>
        <w:rPr>
          <w:bCs/>
          <w:sz w:val="28"/>
          <w:szCs w:val="28"/>
        </w:rPr>
      </w:pPr>
      <w:r>
        <w:rPr>
          <w:bCs/>
          <w:sz w:val="28"/>
          <w:szCs w:val="28"/>
        </w:rPr>
        <w:t>Le</w:t>
      </w:r>
      <w:r w:rsidRPr="001842B0">
        <w:rPr>
          <w:bCs/>
          <w:sz w:val="28"/>
          <w:szCs w:val="28"/>
        </w:rPr>
        <w:t xml:space="preserve"> coulis présente de la synérèse </w:t>
      </w:r>
      <w:proofErr w:type="gramStart"/>
      <w:r w:rsidRPr="001842B0">
        <w:rPr>
          <w:bCs/>
          <w:sz w:val="28"/>
          <w:szCs w:val="28"/>
        </w:rPr>
        <w:t>suite à</w:t>
      </w:r>
      <w:proofErr w:type="gramEnd"/>
      <w:r w:rsidRPr="001842B0">
        <w:rPr>
          <w:bCs/>
          <w:sz w:val="28"/>
          <w:szCs w:val="28"/>
        </w:rPr>
        <w:t xml:space="preserve"> la congélation</w:t>
      </w:r>
      <w:r>
        <w:rPr>
          <w:bCs/>
          <w:sz w:val="28"/>
          <w:szCs w:val="28"/>
        </w:rPr>
        <w:t xml:space="preserve"> et quelques grumeaux se sont formés</w:t>
      </w:r>
      <w:r w:rsidRPr="001842B0">
        <w:rPr>
          <w:bCs/>
          <w:sz w:val="28"/>
          <w:szCs w:val="28"/>
        </w:rPr>
        <w:t>.</w:t>
      </w:r>
    </w:p>
    <w:p w14:paraId="420F4BA8" w14:textId="77777777" w:rsidR="002E486C" w:rsidRPr="001842B0" w:rsidRDefault="002E486C" w:rsidP="002E486C">
      <w:pPr>
        <w:pStyle w:val="En-tte"/>
        <w:tabs>
          <w:tab w:val="clear" w:pos="8640"/>
          <w:tab w:val="right" w:pos="9923"/>
        </w:tabs>
        <w:ind w:left="-142" w:right="-142"/>
        <w:rPr>
          <w:b/>
          <w:sz w:val="28"/>
          <w:szCs w:val="28"/>
        </w:rPr>
      </w:pPr>
    </w:p>
    <w:p w14:paraId="5FD64A11" w14:textId="77777777" w:rsidR="002E486C" w:rsidRPr="004502BA" w:rsidRDefault="002E486C" w:rsidP="002E486C">
      <w:pPr>
        <w:pStyle w:val="En-tte"/>
        <w:tabs>
          <w:tab w:val="clear" w:pos="8640"/>
          <w:tab w:val="right" w:pos="9923"/>
        </w:tabs>
        <w:ind w:left="-142" w:right="-142"/>
        <w:rPr>
          <w:b/>
          <w:sz w:val="28"/>
          <w:szCs w:val="28"/>
        </w:rPr>
      </w:pPr>
    </w:p>
    <w:p w14:paraId="3AE44671" w14:textId="77777777" w:rsidR="002E486C" w:rsidRPr="00CD3516" w:rsidRDefault="002E486C" w:rsidP="002E486C">
      <w:pPr>
        <w:pStyle w:val="Paragraphedeliste"/>
        <w:numPr>
          <w:ilvl w:val="0"/>
          <w:numId w:val="2"/>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2E486C" w14:paraId="68018D64" w14:textId="77777777" w:rsidTr="00CB1D1A">
        <w:tc>
          <w:tcPr>
            <w:tcW w:w="2012" w:type="dxa"/>
          </w:tcPr>
          <w:p w14:paraId="626F35D7" w14:textId="77777777" w:rsidR="002E486C" w:rsidRDefault="002E486C" w:rsidP="00CB1D1A">
            <w:pPr>
              <w:rPr>
                <w:b/>
                <w:sz w:val="32"/>
                <w:szCs w:val="32"/>
              </w:rPr>
            </w:pPr>
          </w:p>
        </w:tc>
        <w:tc>
          <w:tcPr>
            <w:tcW w:w="2012" w:type="dxa"/>
            <w:shd w:val="clear" w:color="auto" w:fill="FFFFFF" w:themeFill="background1"/>
            <w:vAlign w:val="center"/>
          </w:tcPr>
          <w:p w14:paraId="5F715C4F" w14:textId="77777777" w:rsidR="002E486C" w:rsidRDefault="002E486C" w:rsidP="00CB1D1A">
            <w:pPr>
              <w:jc w:val="center"/>
              <w:rPr>
                <w:b/>
                <w:sz w:val="32"/>
                <w:szCs w:val="32"/>
              </w:rPr>
            </w:pPr>
            <w:r w:rsidRPr="00A61860">
              <w:rPr>
                <w:b/>
              </w:rPr>
              <w:t>Très faible</w:t>
            </w:r>
          </w:p>
        </w:tc>
        <w:tc>
          <w:tcPr>
            <w:tcW w:w="2012" w:type="dxa"/>
            <w:shd w:val="clear" w:color="auto" w:fill="FFFFFF" w:themeFill="background1"/>
            <w:vAlign w:val="center"/>
          </w:tcPr>
          <w:p w14:paraId="1AEF2F6C" w14:textId="77777777" w:rsidR="002E486C" w:rsidRDefault="002E486C" w:rsidP="00CB1D1A">
            <w:pPr>
              <w:jc w:val="center"/>
              <w:rPr>
                <w:b/>
                <w:sz w:val="32"/>
                <w:szCs w:val="32"/>
              </w:rPr>
            </w:pPr>
            <w:r w:rsidRPr="00A61860">
              <w:rPr>
                <w:b/>
              </w:rPr>
              <w:t>Faible</w:t>
            </w:r>
          </w:p>
        </w:tc>
        <w:tc>
          <w:tcPr>
            <w:tcW w:w="2012" w:type="dxa"/>
            <w:shd w:val="clear" w:color="auto" w:fill="FFFFFF" w:themeFill="background1"/>
            <w:vAlign w:val="center"/>
          </w:tcPr>
          <w:p w14:paraId="64FB0B36" w14:textId="77777777" w:rsidR="002E486C" w:rsidRDefault="002E486C" w:rsidP="00CB1D1A">
            <w:pPr>
              <w:jc w:val="center"/>
              <w:rPr>
                <w:b/>
                <w:sz w:val="32"/>
                <w:szCs w:val="32"/>
              </w:rPr>
            </w:pPr>
            <w:r w:rsidRPr="00A61860">
              <w:rPr>
                <w:b/>
              </w:rPr>
              <w:t>Modérée</w:t>
            </w:r>
          </w:p>
        </w:tc>
        <w:tc>
          <w:tcPr>
            <w:tcW w:w="2013" w:type="dxa"/>
            <w:shd w:val="clear" w:color="auto" w:fill="FFFFFF" w:themeFill="background1"/>
            <w:vAlign w:val="center"/>
          </w:tcPr>
          <w:p w14:paraId="0DEA13AD" w14:textId="77777777" w:rsidR="002E486C" w:rsidRDefault="002E486C" w:rsidP="00CB1D1A">
            <w:pPr>
              <w:jc w:val="center"/>
              <w:rPr>
                <w:b/>
                <w:sz w:val="32"/>
                <w:szCs w:val="32"/>
              </w:rPr>
            </w:pPr>
            <w:r w:rsidRPr="00A61860">
              <w:rPr>
                <w:b/>
              </w:rPr>
              <w:t>Élevée</w:t>
            </w:r>
          </w:p>
        </w:tc>
      </w:tr>
      <w:tr w:rsidR="002E486C" w14:paraId="759C7BDC" w14:textId="77777777" w:rsidTr="00CB1D1A">
        <w:tc>
          <w:tcPr>
            <w:tcW w:w="2012" w:type="dxa"/>
            <w:shd w:val="clear" w:color="auto" w:fill="FFFFFF" w:themeFill="background1"/>
            <w:vAlign w:val="center"/>
          </w:tcPr>
          <w:p w14:paraId="1E9A225A" w14:textId="77777777" w:rsidR="002E486C" w:rsidRDefault="002E486C" w:rsidP="00CB1D1A">
            <w:pPr>
              <w:rPr>
                <w:b/>
                <w:sz w:val="32"/>
                <w:szCs w:val="32"/>
              </w:rPr>
            </w:pPr>
            <w:r w:rsidRPr="00A61860">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1A249530"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901947756"/>
            <w14:checkbox>
              <w14:checked w14:val="1"/>
              <w14:checkedState w14:val="2612" w14:font="MS Gothic"/>
              <w14:uncheckedState w14:val="2610" w14:font="MS Gothic"/>
            </w14:checkbox>
          </w:sdtPr>
          <w:sdtContent>
            <w:tc>
              <w:tcPr>
                <w:tcW w:w="2012" w:type="dxa"/>
                <w:vAlign w:val="center"/>
              </w:tcPr>
              <w:p w14:paraId="087C18A6"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30738627"/>
            <w14:checkbox>
              <w14:checked w14:val="0"/>
              <w14:checkedState w14:val="2612" w14:font="MS Gothic"/>
              <w14:uncheckedState w14:val="2610" w14:font="MS Gothic"/>
            </w14:checkbox>
          </w:sdtPr>
          <w:sdtContent>
            <w:tc>
              <w:tcPr>
                <w:tcW w:w="2012" w:type="dxa"/>
                <w:vAlign w:val="center"/>
              </w:tcPr>
              <w:p w14:paraId="1BCA535A"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3BEC5C44" w14:textId="77777777" w:rsidR="002E486C" w:rsidRDefault="002E486C" w:rsidP="00CB1D1A">
                <w:pPr>
                  <w:jc w:val="center"/>
                  <w:rPr>
                    <w:b/>
                    <w:sz w:val="32"/>
                    <w:szCs w:val="32"/>
                  </w:rPr>
                </w:pPr>
                <w:r>
                  <w:rPr>
                    <w:rFonts w:ascii="MS Gothic" w:eastAsia="MS Gothic" w:hAnsi="MS Gothic" w:hint="eastAsia"/>
                    <w:b/>
                    <w:sz w:val="32"/>
                    <w:szCs w:val="32"/>
                  </w:rPr>
                  <w:t>☐</w:t>
                </w:r>
              </w:p>
            </w:tc>
          </w:sdtContent>
        </w:sdt>
      </w:tr>
      <w:tr w:rsidR="002E486C" w14:paraId="4C04B9B2" w14:textId="77777777" w:rsidTr="00CB1D1A">
        <w:tc>
          <w:tcPr>
            <w:tcW w:w="2012" w:type="dxa"/>
            <w:shd w:val="clear" w:color="auto" w:fill="FFFFFF" w:themeFill="background1"/>
            <w:vAlign w:val="center"/>
          </w:tcPr>
          <w:p w14:paraId="0F489AFD" w14:textId="77777777" w:rsidR="002E486C" w:rsidRDefault="002E486C" w:rsidP="00CB1D1A">
            <w:pPr>
              <w:rPr>
                <w:b/>
                <w:sz w:val="32"/>
                <w:szCs w:val="32"/>
              </w:rPr>
            </w:pPr>
            <w:r w:rsidRPr="00A61860">
              <w:rPr>
                <w:b/>
              </w:rPr>
              <w:lastRenderedPageBreak/>
              <w:t>Adhésion</w:t>
            </w:r>
          </w:p>
        </w:tc>
        <w:tc>
          <w:tcPr>
            <w:tcW w:w="2012" w:type="dxa"/>
            <w:vMerge w:val="restart"/>
            <w:vAlign w:val="center"/>
          </w:tcPr>
          <w:p w14:paraId="6F6E9D52" w14:textId="77777777" w:rsidR="002E486C" w:rsidRDefault="002E486C" w:rsidP="00CB1D1A">
            <w:pPr>
              <w:jc w:val="center"/>
              <w:rPr>
                <w:b/>
                <w:sz w:val="32"/>
                <w:szCs w:val="32"/>
              </w:rPr>
            </w:pPr>
          </w:p>
        </w:tc>
        <w:sdt>
          <w:sdtPr>
            <w:rPr>
              <w:b/>
              <w:sz w:val="32"/>
              <w:szCs w:val="32"/>
            </w:rPr>
            <w:id w:val="293794959"/>
            <w14:checkbox>
              <w14:checked w14:val="1"/>
              <w14:checkedState w14:val="2612" w14:font="MS Gothic"/>
              <w14:uncheckedState w14:val="2610" w14:font="MS Gothic"/>
            </w14:checkbox>
          </w:sdtPr>
          <w:sdtContent>
            <w:tc>
              <w:tcPr>
                <w:tcW w:w="2012" w:type="dxa"/>
                <w:vAlign w:val="center"/>
              </w:tcPr>
              <w:p w14:paraId="01964296"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2146310532"/>
            <w14:checkbox>
              <w14:checked w14:val="1"/>
              <w14:checkedState w14:val="2612" w14:font="MS Gothic"/>
              <w14:uncheckedState w14:val="2610" w14:font="MS Gothic"/>
            </w14:checkbox>
          </w:sdtPr>
          <w:sdtContent>
            <w:tc>
              <w:tcPr>
                <w:tcW w:w="2012" w:type="dxa"/>
                <w:vAlign w:val="center"/>
              </w:tcPr>
              <w:p w14:paraId="7C852844"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721881614"/>
            <w14:checkbox>
              <w14:checked w14:val="0"/>
              <w14:checkedState w14:val="2612" w14:font="MS Gothic"/>
              <w14:uncheckedState w14:val="2610" w14:font="MS Gothic"/>
            </w14:checkbox>
          </w:sdtPr>
          <w:sdtContent>
            <w:tc>
              <w:tcPr>
                <w:tcW w:w="2013" w:type="dxa"/>
                <w:vAlign w:val="center"/>
              </w:tcPr>
              <w:p w14:paraId="1B66A641" w14:textId="77777777" w:rsidR="002E486C" w:rsidRDefault="002E486C" w:rsidP="00CB1D1A">
                <w:pPr>
                  <w:jc w:val="center"/>
                  <w:rPr>
                    <w:b/>
                    <w:sz w:val="32"/>
                    <w:szCs w:val="32"/>
                  </w:rPr>
                </w:pPr>
                <w:r>
                  <w:rPr>
                    <w:rFonts w:ascii="MS Gothic" w:eastAsia="MS Gothic" w:hAnsi="MS Gothic" w:hint="eastAsia"/>
                    <w:b/>
                    <w:sz w:val="32"/>
                    <w:szCs w:val="32"/>
                  </w:rPr>
                  <w:t>☐</w:t>
                </w:r>
              </w:p>
            </w:tc>
          </w:sdtContent>
        </w:sdt>
      </w:tr>
      <w:tr w:rsidR="002E486C" w14:paraId="73F5A692" w14:textId="77777777" w:rsidTr="00CB1D1A">
        <w:tc>
          <w:tcPr>
            <w:tcW w:w="2012" w:type="dxa"/>
            <w:shd w:val="clear" w:color="auto" w:fill="FFFFFF" w:themeFill="background1"/>
            <w:vAlign w:val="center"/>
          </w:tcPr>
          <w:p w14:paraId="6C54B056" w14:textId="77777777" w:rsidR="002E486C" w:rsidRDefault="002E486C" w:rsidP="00CB1D1A">
            <w:pPr>
              <w:rPr>
                <w:b/>
                <w:sz w:val="32"/>
                <w:szCs w:val="32"/>
              </w:rPr>
            </w:pPr>
            <w:r w:rsidRPr="00A61860">
              <w:rPr>
                <w:b/>
              </w:rPr>
              <w:t>Cohésion</w:t>
            </w:r>
          </w:p>
        </w:tc>
        <w:tc>
          <w:tcPr>
            <w:tcW w:w="2012" w:type="dxa"/>
            <w:vMerge/>
            <w:vAlign w:val="center"/>
          </w:tcPr>
          <w:p w14:paraId="07FDC8CF" w14:textId="77777777" w:rsidR="002E486C" w:rsidRDefault="002E486C" w:rsidP="00CB1D1A">
            <w:pPr>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2012" w:type="dxa"/>
                <w:vAlign w:val="center"/>
              </w:tcPr>
              <w:p w14:paraId="2E0D6087"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792871906"/>
            <w14:checkbox>
              <w14:checked w14:val="1"/>
              <w14:checkedState w14:val="2612" w14:font="MS Gothic"/>
              <w14:uncheckedState w14:val="2610" w14:font="MS Gothic"/>
            </w14:checkbox>
          </w:sdtPr>
          <w:sdtContent>
            <w:tc>
              <w:tcPr>
                <w:tcW w:w="2012" w:type="dxa"/>
                <w:vAlign w:val="center"/>
              </w:tcPr>
              <w:p w14:paraId="523CDEC7"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2045357356"/>
            <w14:checkbox>
              <w14:checked w14:val="0"/>
              <w14:checkedState w14:val="2612" w14:font="MS Gothic"/>
              <w14:uncheckedState w14:val="2610" w14:font="MS Gothic"/>
            </w14:checkbox>
          </w:sdtPr>
          <w:sdtContent>
            <w:tc>
              <w:tcPr>
                <w:tcW w:w="2013" w:type="dxa"/>
                <w:vAlign w:val="center"/>
              </w:tcPr>
              <w:p w14:paraId="043B59EE" w14:textId="77777777" w:rsidR="002E486C" w:rsidRDefault="002E486C" w:rsidP="00CB1D1A">
                <w:pPr>
                  <w:jc w:val="center"/>
                  <w:rPr>
                    <w:b/>
                    <w:sz w:val="32"/>
                    <w:szCs w:val="32"/>
                  </w:rPr>
                </w:pPr>
                <w:r>
                  <w:rPr>
                    <w:rFonts w:ascii="MS Gothic" w:eastAsia="MS Gothic" w:hAnsi="MS Gothic" w:hint="eastAsia"/>
                    <w:b/>
                    <w:sz w:val="32"/>
                    <w:szCs w:val="32"/>
                  </w:rPr>
                  <w:t>☐</w:t>
                </w:r>
              </w:p>
            </w:tc>
          </w:sdtContent>
        </w:sdt>
      </w:tr>
      <w:tr w:rsidR="002E486C" w14:paraId="09257F92" w14:textId="77777777" w:rsidTr="00CB1D1A">
        <w:tc>
          <w:tcPr>
            <w:tcW w:w="2012" w:type="dxa"/>
            <w:shd w:val="clear" w:color="auto" w:fill="FFFFFF" w:themeFill="background1"/>
            <w:vAlign w:val="center"/>
          </w:tcPr>
          <w:p w14:paraId="32042833" w14:textId="77777777" w:rsidR="002E486C" w:rsidRDefault="002E486C" w:rsidP="00CB1D1A">
            <w:pPr>
              <w:rPr>
                <w:b/>
                <w:sz w:val="32"/>
                <w:szCs w:val="32"/>
              </w:rPr>
            </w:pPr>
            <w:r w:rsidRPr="00A61860">
              <w:rPr>
                <w:b/>
              </w:rPr>
              <w:t>Élasticité</w:t>
            </w:r>
          </w:p>
        </w:tc>
        <w:tc>
          <w:tcPr>
            <w:tcW w:w="2012" w:type="dxa"/>
            <w:vMerge/>
            <w:vAlign w:val="center"/>
          </w:tcPr>
          <w:p w14:paraId="6486FB6D" w14:textId="77777777" w:rsidR="002E486C" w:rsidRDefault="002E486C" w:rsidP="00CB1D1A">
            <w:pPr>
              <w:jc w:val="center"/>
              <w:rPr>
                <w:b/>
                <w:sz w:val="32"/>
                <w:szCs w:val="32"/>
              </w:rPr>
            </w:pPr>
          </w:p>
        </w:tc>
        <w:sdt>
          <w:sdtPr>
            <w:rPr>
              <w:b/>
              <w:sz w:val="32"/>
              <w:szCs w:val="32"/>
            </w:rPr>
            <w:id w:val="-432367344"/>
            <w14:checkbox>
              <w14:checked w14:val="1"/>
              <w14:checkedState w14:val="2612" w14:font="MS Gothic"/>
              <w14:uncheckedState w14:val="2610" w14:font="MS Gothic"/>
            </w14:checkbox>
          </w:sdtPr>
          <w:sdtContent>
            <w:tc>
              <w:tcPr>
                <w:tcW w:w="2012" w:type="dxa"/>
                <w:vAlign w:val="center"/>
              </w:tcPr>
              <w:p w14:paraId="296868B4"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512189342"/>
            <w14:checkbox>
              <w14:checked w14:val="0"/>
              <w14:checkedState w14:val="2612" w14:font="MS Gothic"/>
              <w14:uncheckedState w14:val="2610" w14:font="MS Gothic"/>
            </w14:checkbox>
          </w:sdtPr>
          <w:sdtContent>
            <w:tc>
              <w:tcPr>
                <w:tcW w:w="2012" w:type="dxa"/>
                <w:vAlign w:val="center"/>
              </w:tcPr>
              <w:p w14:paraId="25858EA5" w14:textId="77777777" w:rsidR="002E486C" w:rsidRDefault="002E486C" w:rsidP="00CB1D1A">
                <w:pPr>
                  <w:jc w:val="center"/>
                  <w:rPr>
                    <w:b/>
                    <w:sz w:val="32"/>
                    <w:szCs w:val="32"/>
                  </w:rPr>
                </w:pPr>
                <w:r>
                  <w:rPr>
                    <w:rFonts w:ascii="MS Gothic" w:eastAsia="MS Gothic" w:hAnsi="MS Gothic"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0FBE0DD6" w14:textId="77777777" w:rsidR="002E486C" w:rsidRDefault="002E486C" w:rsidP="00CB1D1A">
                <w:pPr>
                  <w:jc w:val="center"/>
                  <w:rPr>
                    <w:b/>
                    <w:sz w:val="32"/>
                    <w:szCs w:val="32"/>
                  </w:rPr>
                </w:pPr>
                <w:r>
                  <w:rPr>
                    <w:rFonts w:ascii="MS Gothic" w:eastAsia="MS Gothic" w:hAnsi="MS Gothic" w:hint="eastAsia"/>
                    <w:b/>
                    <w:sz w:val="32"/>
                    <w:szCs w:val="32"/>
                  </w:rPr>
                  <w:t>☐</w:t>
                </w:r>
              </w:p>
            </w:tc>
          </w:sdtContent>
        </w:sdt>
      </w:tr>
    </w:tbl>
    <w:p w14:paraId="7E9BB9AF" w14:textId="77777777" w:rsidR="002E486C" w:rsidRPr="004502BA" w:rsidRDefault="002E486C" w:rsidP="002E486C">
      <w:pPr>
        <w:pStyle w:val="En-tte"/>
        <w:tabs>
          <w:tab w:val="clear" w:pos="8640"/>
          <w:tab w:val="right" w:pos="9923"/>
        </w:tabs>
        <w:ind w:left="-142" w:right="-142"/>
        <w:rPr>
          <w:b/>
          <w:sz w:val="28"/>
          <w:szCs w:val="28"/>
        </w:rPr>
      </w:pPr>
    </w:p>
    <w:p w14:paraId="372F70E0" w14:textId="77777777" w:rsidR="002E486C" w:rsidRDefault="002E486C" w:rsidP="002E486C">
      <w:pPr>
        <w:pStyle w:val="En-tte"/>
        <w:tabs>
          <w:tab w:val="clear" w:pos="8640"/>
          <w:tab w:val="right" w:pos="9923"/>
        </w:tabs>
        <w:ind w:left="57" w:right="-142"/>
        <w:jc w:val="both"/>
        <w:rPr>
          <w:bCs/>
          <w:sz w:val="28"/>
          <w:szCs w:val="28"/>
        </w:rPr>
      </w:pPr>
      <w:r>
        <w:rPr>
          <w:b/>
          <w:sz w:val="28"/>
          <w:szCs w:val="28"/>
        </w:rPr>
        <w:t xml:space="preserve">Commentaires : </w:t>
      </w:r>
      <w:r w:rsidRPr="001842B0">
        <w:rPr>
          <w:bCs/>
          <w:sz w:val="28"/>
          <w:szCs w:val="28"/>
        </w:rPr>
        <w:t>La purée n’a pas changé de texture à la suite de la congélation.</w:t>
      </w:r>
      <w:r w:rsidRPr="001842B0">
        <w:rPr>
          <w:bCs/>
          <w:sz w:val="24"/>
          <w:szCs w:val="24"/>
        </w:rPr>
        <w:t xml:space="preserve"> </w:t>
      </w:r>
      <w:r w:rsidRPr="001842B0">
        <w:rPr>
          <w:bCs/>
          <w:sz w:val="28"/>
          <w:szCs w:val="28"/>
        </w:rPr>
        <w:t>La purée sans coulis a une fermeté et une élasticité faible, ce qui est conforme pour une clientèle dysphagique sévère.</w:t>
      </w:r>
      <w:r w:rsidRPr="001842B0">
        <w:rPr>
          <w:bCs/>
          <w:sz w:val="24"/>
          <w:szCs w:val="24"/>
        </w:rPr>
        <w:t xml:space="preserve"> </w:t>
      </w:r>
      <w:r w:rsidRPr="001842B0">
        <w:rPr>
          <w:bCs/>
          <w:sz w:val="28"/>
          <w:szCs w:val="28"/>
        </w:rPr>
        <w:t xml:space="preserve"> De plus, l’adhésion est restée identique malgré la congélation. Elle est faible à modérée, ce qui est conforme. En effet, 1 ou 2 mouvements de langue sont nécessaires pour déloger la purée des parois buccales (palais, joues). Également, la cohésion est restée modérée, puisque la purée reste sur la langue et ne s’étend pas davantage jusqu’aux joues et aux dents après la congélation, ce qui est également conforme. </w:t>
      </w:r>
    </w:p>
    <w:p w14:paraId="320A166B" w14:textId="77777777" w:rsidR="002E486C" w:rsidRDefault="002E486C" w:rsidP="002E486C">
      <w:pPr>
        <w:pStyle w:val="En-tte"/>
        <w:tabs>
          <w:tab w:val="clear" w:pos="8640"/>
          <w:tab w:val="right" w:pos="9923"/>
        </w:tabs>
        <w:ind w:left="57" w:right="-142"/>
        <w:jc w:val="both"/>
        <w:rPr>
          <w:bCs/>
          <w:sz w:val="28"/>
          <w:szCs w:val="28"/>
        </w:rPr>
      </w:pPr>
    </w:p>
    <w:p w14:paraId="480AE6EE" w14:textId="77777777" w:rsidR="002E486C" w:rsidRDefault="002E486C" w:rsidP="002E486C">
      <w:pPr>
        <w:spacing w:before="240" w:after="120"/>
        <w:rPr>
          <w:b/>
          <w:sz w:val="30"/>
          <w:szCs w:val="30"/>
        </w:rPr>
      </w:pPr>
    </w:p>
    <w:p w14:paraId="654A0D0E" w14:textId="77777777" w:rsidR="002E486C" w:rsidRPr="005213C3" w:rsidRDefault="002E486C" w:rsidP="002E486C">
      <w:pPr>
        <w:spacing w:before="240" w:after="120"/>
        <w:rPr>
          <w:b/>
          <w:sz w:val="30"/>
          <w:szCs w:val="30"/>
        </w:rPr>
      </w:pPr>
      <w:r>
        <w:rPr>
          <w:b/>
          <w:sz w:val="30"/>
          <w:szCs w:val="30"/>
        </w:rPr>
        <w:t>ÉVALUATION DU METS GLOBAL (Purée et coulis) :</w:t>
      </w:r>
    </w:p>
    <w:p w14:paraId="64E3AEB2" w14:textId="77777777" w:rsidR="002E486C" w:rsidRDefault="002E486C" w:rsidP="002E486C">
      <w:pPr>
        <w:pStyle w:val="En-tte"/>
        <w:tabs>
          <w:tab w:val="clear" w:pos="8640"/>
          <w:tab w:val="right" w:pos="9923"/>
        </w:tabs>
        <w:ind w:left="57" w:right="-142"/>
        <w:rPr>
          <w:b/>
          <w:sz w:val="28"/>
          <w:szCs w:val="28"/>
        </w:rPr>
      </w:pPr>
      <w:r>
        <w:rPr>
          <w:b/>
          <w:sz w:val="28"/>
          <w:szCs w:val="28"/>
        </w:rPr>
        <w:t>Commentaires :</w:t>
      </w:r>
    </w:p>
    <w:p w14:paraId="0DB1CFFD" w14:textId="77777777" w:rsidR="002E486C" w:rsidRPr="0053693D" w:rsidRDefault="002E486C" w:rsidP="002E486C">
      <w:pPr>
        <w:pStyle w:val="En-tte"/>
        <w:tabs>
          <w:tab w:val="clear" w:pos="8640"/>
          <w:tab w:val="right" w:pos="9923"/>
        </w:tabs>
        <w:ind w:left="57" w:right="-142"/>
        <w:jc w:val="both"/>
        <w:rPr>
          <w:bCs/>
          <w:sz w:val="28"/>
          <w:szCs w:val="28"/>
        </w:rPr>
      </w:pPr>
      <w:r>
        <w:rPr>
          <w:bCs/>
          <w:sz w:val="28"/>
          <w:szCs w:val="28"/>
        </w:rPr>
        <w:t>Même si la purée semble être stable à la congélation, l</w:t>
      </w:r>
      <w:r w:rsidRPr="0053693D">
        <w:rPr>
          <w:bCs/>
          <w:sz w:val="28"/>
          <w:szCs w:val="28"/>
        </w:rPr>
        <w:t xml:space="preserve">e coulis </w:t>
      </w:r>
      <w:r>
        <w:rPr>
          <w:bCs/>
          <w:sz w:val="28"/>
          <w:szCs w:val="28"/>
        </w:rPr>
        <w:t xml:space="preserve">qui a été congelé </w:t>
      </w:r>
      <w:r w:rsidRPr="0053693D">
        <w:rPr>
          <w:bCs/>
          <w:sz w:val="28"/>
          <w:szCs w:val="28"/>
        </w:rPr>
        <w:t xml:space="preserve">présente de la synérèse et </w:t>
      </w:r>
      <w:r>
        <w:rPr>
          <w:bCs/>
          <w:sz w:val="28"/>
          <w:szCs w:val="28"/>
        </w:rPr>
        <w:t xml:space="preserve">contient </w:t>
      </w:r>
      <w:r w:rsidRPr="0053693D">
        <w:rPr>
          <w:bCs/>
          <w:sz w:val="28"/>
          <w:szCs w:val="28"/>
        </w:rPr>
        <w:t xml:space="preserve">quelques grumeaux. La consistance du coulis est plus liquide qu’avant la congélation, alors la cohésion du mets global </w:t>
      </w:r>
      <w:r>
        <w:rPr>
          <w:bCs/>
          <w:sz w:val="28"/>
          <w:szCs w:val="28"/>
        </w:rPr>
        <w:t xml:space="preserve">diminue et devient </w:t>
      </w:r>
      <w:r w:rsidRPr="0053693D">
        <w:rPr>
          <w:bCs/>
          <w:sz w:val="28"/>
          <w:szCs w:val="28"/>
        </w:rPr>
        <w:t>plutôt faible que modérée</w:t>
      </w:r>
      <w:r>
        <w:rPr>
          <w:bCs/>
          <w:sz w:val="28"/>
          <w:szCs w:val="28"/>
        </w:rPr>
        <w:t xml:space="preserve"> ce qui n’est pas conforme pour </w:t>
      </w:r>
      <w:r w:rsidRPr="0053693D">
        <w:rPr>
          <w:bCs/>
          <w:sz w:val="28"/>
          <w:szCs w:val="28"/>
        </w:rPr>
        <w:t xml:space="preserve">une clientèle dysphagique sévère. De plus, on peut percevoir une texture </w:t>
      </w:r>
      <w:proofErr w:type="spellStart"/>
      <w:r w:rsidRPr="0053693D">
        <w:rPr>
          <w:bCs/>
          <w:sz w:val="28"/>
          <w:szCs w:val="28"/>
        </w:rPr>
        <w:t>multiphase</w:t>
      </w:r>
      <w:r>
        <w:rPr>
          <w:bCs/>
          <w:sz w:val="28"/>
          <w:szCs w:val="28"/>
        </w:rPr>
        <w:t>s</w:t>
      </w:r>
      <w:proofErr w:type="spellEnd"/>
      <w:r w:rsidRPr="0053693D">
        <w:rPr>
          <w:bCs/>
          <w:sz w:val="28"/>
          <w:szCs w:val="28"/>
        </w:rPr>
        <w:t xml:space="preserve"> lors de la déglutition. En effet, le coulis tend à se détacher du reste de la purée. </w:t>
      </w:r>
    </w:p>
    <w:p w14:paraId="0982D7D8" w14:textId="77777777" w:rsidR="001C5FAA" w:rsidRDefault="001C5FAA"/>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61757EEF"/>
    <w:multiLevelType w:val="hybridMultilevel"/>
    <w:tmpl w:val="5DE0C012"/>
    <w:lvl w:ilvl="0" w:tplc="2FEA7790">
      <w:start w:val="1"/>
      <w:numFmt w:val="bullet"/>
      <w:lvlText w:val="-"/>
      <w:lvlJc w:val="left"/>
      <w:pPr>
        <w:ind w:left="417" w:hanging="360"/>
      </w:pPr>
      <w:rPr>
        <w:rFonts w:ascii="Calibri" w:eastAsiaTheme="minorHAnsi" w:hAnsi="Calibri" w:cs="Calibri" w:hint="default"/>
        <w:b/>
        <w:sz w:val="28"/>
      </w:rPr>
    </w:lvl>
    <w:lvl w:ilvl="1" w:tplc="0C0C0003" w:tentative="1">
      <w:start w:val="1"/>
      <w:numFmt w:val="bullet"/>
      <w:lvlText w:val="o"/>
      <w:lvlJc w:val="left"/>
      <w:pPr>
        <w:ind w:left="1137" w:hanging="360"/>
      </w:pPr>
      <w:rPr>
        <w:rFonts w:ascii="Courier New" w:hAnsi="Courier New" w:cs="Courier New" w:hint="default"/>
      </w:rPr>
    </w:lvl>
    <w:lvl w:ilvl="2" w:tplc="0C0C0005" w:tentative="1">
      <w:start w:val="1"/>
      <w:numFmt w:val="bullet"/>
      <w:lvlText w:val=""/>
      <w:lvlJc w:val="left"/>
      <w:pPr>
        <w:ind w:left="1857" w:hanging="360"/>
      </w:pPr>
      <w:rPr>
        <w:rFonts w:ascii="Wingdings" w:hAnsi="Wingdings" w:hint="default"/>
      </w:rPr>
    </w:lvl>
    <w:lvl w:ilvl="3" w:tplc="0C0C0001" w:tentative="1">
      <w:start w:val="1"/>
      <w:numFmt w:val="bullet"/>
      <w:lvlText w:val=""/>
      <w:lvlJc w:val="left"/>
      <w:pPr>
        <w:ind w:left="2577" w:hanging="360"/>
      </w:pPr>
      <w:rPr>
        <w:rFonts w:ascii="Symbol" w:hAnsi="Symbol" w:hint="default"/>
      </w:rPr>
    </w:lvl>
    <w:lvl w:ilvl="4" w:tplc="0C0C0003" w:tentative="1">
      <w:start w:val="1"/>
      <w:numFmt w:val="bullet"/>
      <w:lvlText w:val="o"/>
      <w:lvlJc w:val="left"/>
      <w:pPr>
        <w:ind w:left="3297" w:hanging="360"/>
      </w:pPr>
      <w:rPr>
        <w:rFonts w:ascii="Courier New" w:hAnsi="Courier New" w:cs="Courier New" w:hint="default"/>
      </w:rPr>
    </w:lvl>
    <w:lvl w:ilvl="5" w:tplc="0C0C0005" w:tentative="1">
      <w:start w:val="1"/>
      <w:numFmt w:val="bullet"/>
      <w:lvlText w:val=""/>
      <w:lvlJc w:val="left"/>
      <w:pPr>
        <w:ind w:left="4017" w:hanging="360"/>
      </w:pPr>
      <w:rPr>
        <w:rFonts w:ascii="Wingdings" w:hAnsi="Wingdings" w:hint="default"/>
      </w:rPr>
    </w:lvl>
    <w:lvl w:ilvl="6" w:tplc="0C0C0001" w:tentative="1">
      <w:start w:val="1"/>
      <w:numFmt w:val="bullet"/>
      <w:lvlText w:val=""/>
      <w:lvlJc w:val="left"/>
      <w:pPr>
        <w:ind w:left="4737" w:hanging="360"/>
      </w:pPr>
      <w:rPr>
        <w:rFonts w:ascii="Symbol" w:hAnsi="Symbol" w:hint="default"/>
      </w:rPr>
    </w:lvl>
    <w:lvl w:ilvl="7" w:tplc="0C0C0003" w:tentative="1">
      <w:start w:val="1"/>
      <w:numFmt w:val="bullet"/>
      <w:lvlText w:val="o"/>
      <w:lvlJc w:val="left"/>
      <w:pPr>
        <w:ind w:left="5457" w:hanging="360"/>
      </w:pPr>
      <w:rPr>
        <w:rFonts w:ascii="Courier New" w:hAnsi="Courier New" w:cs="Courier New" w:hint="default"/>
      </w:rPr>
    </w:lvl>
    <w:lvl w:ilvl="8" w:tplc="0C0C0005" w:tentative="1">
      <w:start w:val="1"/>
      <w:numFmt w:val="bullet"/>
      <w:lvlText w:val=""/>
      <w:lvlJc w:val="left"/>
      <w:pPr>
        <w:ind w:left="6177" w:hanging="360"/>
      </w:pPr>
      <w:rPr>
        <w:rFonts w:ascii="Wingdings" w:hAnsi="Wingdings" w:hint="default"/>
      </w:rPr>
    </w:lvl>
  </w:abstractNum>
  <w:abstractNum w:abstractNumId="2"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2"/>
  </w:num>
  <w:num w:numId="2" w16cid:durableId="515078307">
    <w:abstractNumId w:val="0"/>
  </w:num>
  <w:num w:numId="3" w16cid:durableId="41100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C"/>
    <w:rsid w:val="00000729"/>
    <w:rsid w:val="001C5FAA"/>
    <w:rsid w:val="002E486C"/>
    <w:rsid w:val="00543E73"/>
    <w:rsid w:val="00696398"/>
    <w:rsid w:val="00A11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549C"/>
  <w15:chartTrackingRefBased/>
  <w15:docId w15:val="{EDFE09AA-B868-408E-B72C-131336C5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6C"/>
    <w:pPr>
      <w:spacing w:after="200" w:line="276" w:lineRule="auto"/>
    </w:pPr>
    <w:rPr>
      <w:kern w:val="0"/>
      <w14:ligatures w14:val="none"/>
    </w:rPr>
  </w:style>
  <w:style w:type="paragraph" w:styleId="Titre1">
    <w:name w:val="heading 1"/>
    <w:basedOn w:val="Normal"/>
    <w:next w:val="Normal"/>
    <w:link w:val="Titre1Car"/>
    <w:uiPriority w:val="9"/>
    <w:qFormat/>
    <w:rsid w:val="002E4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4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48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48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48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48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48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48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48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48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48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48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48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48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48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48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48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486C"/>
    <w:rPr>
      <w:rFonts w:eastAsiaTheme="majorEastAsia" w:cstheme="majorBidi"/>
      <w:color w:val="272727" w:themeColor="text1" w:themeTint="D8"/>
    </w:rPr>
  </w:style>
  <w:style w:type="paragraph" w:styleId="Titre">
    <w:name w:val="Title"/>
    <w:basedOn w:val="Normal"/>
    <w:next w:val="Normal"/>
    <w:link w:val="TitreCar"/>
    <w:uiPriority w:val="10"/>
    <w:qFormat/>
    <w:rsid w:val="002E4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48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48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48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486C"/>
    <w:pPr>
      <w:spacing w:before="160"/>
      <w:jc w:val="center"/>
    </w:pPr>
    <w:rPr>
      <w:i/>
      <w:iCs/>
      <w:color w:val="404040" w:themeColor="text1" w:themeTint="BF"/>
    </w:rPr>
  </w:style>
  <w:style w:type="character" w:customStyle="1" w:styleId="CitationCar">
    <w:name w:val="Citation Car"/>
    <w:basedOn w:val="Policepardfaut"/>
    <w:link w:val="Citation"/>
    <w:uiPriority w:val="29"/>
    <w:rsid w:val="002E486C"/>
    <w:rPr>
      <w:i/>
      <w:iCs/>
      <w:color w:val="404040" w:themeColor="text1" w:themeTint="BF"/>
    </w:rPr>
  </w:style>
  <w:style w:type="paragraph" w:styleId="Paragraphedeliste">
    <w:name w:val="List Paragraph"/>
    <w:basedOn w:val="Normal"/>
    <w:uiPriority w:val="34"/>
    <w:qFormat/>
    <w:rsid w:val="002E486C"/>
    <w:pPr>
      <w:ind w:left="720"/>
      <w:contextualSpacing/>
    </w:pPr>
  </w:style>
  <w:style w:type="character" w:styleId="Accentuationintense">
    <w:name w:val="Intense Emphasis"/>
    <w:basedOn w:val="Policepardfaut"/>
    <w:uiPriority w:val="21"/>
    <w:qFormat/>
    <w:rsid w:val="002E486C"/>
    <w:rPr>
      <w:i/>
      <w:iCs/>
      <w:color w:val="0F4761" w:themeColor="accent1" w:themeShade="BF"/>
    </w:rPr>
  </w:style>
  <w:style w:type="paragraph" w:styleId="Citationintense">
    <w:name w:val="Intense Quote"/>
    <w:basedOn w:val="Normal"/>
    <w:next w:val="Normal"/>
    <w:link w:val="CitationintenseCar"/>
    <w:uiPriority w:val="30"/>
    <w:qFormat/>
    <w:rsid w:val="002E4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486C"/>
    <w:rPr>
      <w:i/>
      <w:iCs/>
      <w:color w:val="0F4761" w:themeColor="accent1" w:themeShade="BF"/>
    </w:rPr>
  </w:style>
  <w:style w:type="character" w:styleId="Rfrenceintense">
    <w:name w:val="Intense Reference"/>
    <w:basedOn w:val="Policepardfaut"/>
    <w:uiPriority w:val="32"/>
    <w:qFormat/>
    <w:rsid w:val="002E486C"/>
    <w:rPr>
      <w:b/>
      <w:bCs/>
      <w:smallCaps/>
      <w:color w:val="0F4761" w:themeColor="accent1" w:themeShade="BF"/>
      <w:spacing w:val="5"/>
    </w:rPr>
  </w:style>
  <w:style w:type="paragraph" w:styleId="En-tte">
    <w:name w:val="header"/>
    <w:basedOn w:val="Normal"/>
    <w:link w:val="En-tteCar"/>
    <w:uiPriority w:val="99"/>
    <w:unhideWhenUsed/>
    <w:rsid w:val="002E486C"/>
    <w:pPr>
      <w:tabs>
        <w:tab w:val="center" w:pos="4320"/>
        <w:tab w:val="right" w:pos="8640"/>
      </w:tabs>
      <w:spacing w:after="0" w:line="240" w:lineRule="auto"/>
    </w:pPr>
  </w:style>
  <w:style w:type="character" w:customStyle="1" w:styleId="En-tteCar">
    <w:name w:val="En-tête Car"/>
    <w:basedOn w:val="Policepardfaut"/>
    <w:link w:val="En-tte"/>
    <w:uiPriority w:val="99"/>
    <w:rsid w:val="002E486C"/>
    <w:rPr>
      <w:kern w:val="0"/>
      <w14:ligatures w14:val="none"/>
    </w:rPr>
  </w:style>
  <w:style w:type="table" w:styleId="Grilledutableau">
    <w:name w:val="Table Grid"/>
    <w:basedOn w:val="TableauNormal"/>
    <w:uiPriority w:val="59"/>
    <w:rsid w:val="002E48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4337</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2024-05-17T13:40:00Z</dcterms:created>
  <dcterms:modified xsi:type="dcterms:W3CDTF">2024-05-17T13:41:00Z</dcterms:modified>
</cp:coreProperties>
</file>