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0AE6" w14:textId="77777777" w:rsidR="007251AB" w:rsidRPr="007251AB" w:rsidRDefault="007251AB" w:rsidP="007251AB">
      <w:pPr>
        <w:spacing w:after="120" w:line="276" w:lineRule="auto"/>
        <w:rPr>
          <w:b/>
          <w:kern w:val="0"/>
          <w:sz w:val="28"/>
          <w:szCs w:val="28"/>
          <w14:ligatures w14:val="none"/>
        </w:rPr>
      </w:pPr>
      <w:r w:rsidRPr="007251AB">
        <w:rPr>
          <w:b/>
          <w:kern w:val="0"/>
          <w:sz w:val="28"/>
          <w:szCs w:val="28"/>
          <w14:ligatures w14:val="none"/>
        </w:rPr>
        <w:t>Formulaire d’évaluation rhéologique des aliments servis à la clientèle dysphagique</w:t>
      </w:r>
    </w:p>
    <w:p w14:paraId="4BA1FC62" w14:textId="77777777" w:rsidR="007251AB" w:rsidRPr="007251AB" w:rsidRDefault="007251AB" w:rsidP="007251AB">
      <w:pPr>
        <w:spacing w:after="200" w:line="276" w:lineRule="auto"/>
        <w:jc w:val="center"/>
        <w:rPr>
          <w:b/>
          <w:kern w:val="0"/>
          <w:sz w:val="28"/>
          <w:szCs w:val="28"/>
          <w14:ligatures w14:val="none"/>
        </w:rPr>
      </w:pPr>
      <w:r w:rsidRPr="007251AB">
        <w:rPr>
          <w:b/>
          <w:kern w:val="0"/>
          <w:sz w:val="28"/>
          <w:szCs w:val="28"/>
          <w14:ligatures w14:val="none"/>
        </w:rPr>
        <w:t>Produit évalué au moment de la préparation</w:t>
      </w:r>
    </w:p>
    <w:p w14:paraId="205C2BD9" w14:textId="77777777" w:rsidR="007251AB" w:rsidRPr="007251AB" w:rsidRDefault="007251AB" w:rsidP="007251AB">
      <w:pPr>
        <w:spacing w:before="240" w:after="80" w:line="276" w:lineRule="auto"/>
        <w:rPr>
          <w:bCs/>
          <w:kern w:val="0"/>
          <w:sz w:val="28"/>
          <w:szCs w:val="28"/>
          <w14:ligatures w14:val="none"/>
        </w:rPr>
      </w:pPr>
      <w:r w:rsidRPr="007251AB">
        <w:rPr>
          <w:b/>
          <w:bCs/>
          <w:kern w:val="0"/>
          <w:sz w:val="28"/>
          <w:szCs w:val="28"/>
          <w14:ligatures w14:val="none"/>
        </w:rPr>
        <w:t>Produit :</w:t>
      </w:r>
      <w:r w:rsidRPr="007251AB">
        <w:rPr>
          <w:kern w:val="0"/>
          <w:sz w:val="28"/>
          <w:szCs w:val="28"/>
          <w14:ligatures w14:val="none"/>
        </w:rPr>
        <w:t xml:space="preserve">   Purée de boulettes de bœuf</w:t>
      </w:r>
    </w:p>
    <w:p w14:paraId="0B0ADB0F" w14:textId="77777777" w:rsidR="007251AB" w:rsidRPr="007251AB" w:rsidRDefault="007251AB" w:rsidP="007251AB">
      <w:pPr>
        <w:spacing w:after="120" w:line="276" w:lineRule="auto"/>
        <w:rPr>
          <w:bCs/>
          <w:kern w:val="0"/>
          <w:sz w:val="28"/>
          <w:szCs w:val="28"/>
          <w14:ligatures w14:val="none"/>
        </w:rPr>
      </w:pPr>
      <w:r w:rsidRPr="007251AB">
        <w:rPr>
          <w:b/>
          <w:kern w:val="0"/>
          <w:sz w:val="28"/>
          <w:szCs w:val="28"/>
          <w14:ligatures w14:val="none"/>
        </w:rPr>
        <w:t>Accompagnement :</w:t>
      </w:r>
      <w:r w:rsidRPr="007251AB">
        <w:rPr>
          <w:bCs/>
          <w:kern w:val="0"/>
          <w:sz w:val="28"/>
          <w:szCs w:val="28"/>
          <w14:ligatures w14:val="none"/>
        </w:rPr>
        <w:t xml:space="preserve">  </w:t>
      </w:r>
      <w:r w:rsidRPr="007251AB">
        <w:rPr>
          <w:kern w:val="0"/>
          <w:sz w:val="28"/>
          <w:szCs w:val="28"/>
          <w14:ligatures w14:val="none"/>
        </w:rPr>
        <w:t>Sauce tomate</w:t>
      </w:r>
    </w:p>
    <w:p w14:paraId="3A827CE8" w14:textId="77777777" w:rsidR="007251AB" w:rsidRPr="007251AB" w:rsidRDefault="007251AB" w:rsidP="007251AB">
      <w:pPr>
        <w:spacing w:before="360" w:after="120" w:line="276" w:lineRule="auto"/>
        <w:rPr>
          <w:b/>
          <w:kern w:val="0"/>
          <w:sz w:val="30"/>
          <w:szCs w:val="30"/>
          <w14:ligatures w14:val="none"/>
        </w:rPr>
      </w:pPr>
      <w:r w:rsidRPr="007251AB">
        <w:rPr>
          <w:b/>
          <w:kern w:val="0"/>
          <w:sz w:val="30"/>
          <w:szCs w:val="30"/>
          <w14:ligatures w14:val="none"/>
        </w:rPr>
        <w:t>ÉVALUATION DE LA PURÉE SEULE :</w:t>
      </w:r>
    </w:p>
    <w:p w14:paraId="3AFE9B6F" w14:textId="77777777" w:rsidR="007251AB" w:rsidRPr="007251AB" w:rsidRDefault="007251AB" w:rsidP="007251AB">
      <w:pPr>
        <w:numPr>
          <w:ilvl w:val="0"/>
          <w:numId w:val="1"/>
        </w:numPr>
        <w:spacing w:after="0" w:line="276" w:lineRule="auto"/>
        <w:ind w:left="284" w:hanging="426"/>
        <w:contextualSpacing/>
        <w:rPr>
          <w:rFonts w:ascii="Arial" w:hAnsi="Arial" w:cs="Arial"/>
          <w:b/>
          <w:color w:val="33CC33"/>
          <w:kern w:val="0"/>
          <w:sz w:val="28"/>
          <w:szCs w:val="28"/>
          <w14:ligatures w14:val="none"/>
        </w:rPr>
      </w:pPr>
      <w:r w:rsidRPr="007251AB">
        <w:rPr>
          <w:rFonts w:ascii="Arial" w:hAnsi="Arial" w:cs="Arial"/>
          <w:b/>
          <w:color w:val="33CC33"/>
          <w:kern w:val="0"/>
          <w:sz w:val="28"/>
          <w:szCs w:val="28"/>
          <w14:ligatures w14:val="none"/>
        </w:rPr>
        <w:t>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7251AB" w:rsidRPr="007251AB" w14:paraId="4598EFA5" w14:textId="77777777" w:rsidTr="00A20DDF">
        <w:trPr>
          <w:trHeight w:val="198"/>
        </w:trPr>
        <w:tc>
          <w:tcPr>
            <w:tcW w:w="10061" w:type="dxa"/>
            <w:gridSpan w:val="2"/>
            <w:vAlign w:val="bottom"/>
          </w:tcPr>
          <w:p w14:paraId="549DD248" w14:textId="77777777" w:rsidR="007251AB" w:rsidRPr="007251AB" w:rsidRDefault="007251AB" w:rsidP="007251AB">
            <w:pPr>
              <w:tabs>
                <w:tab w:val="left" w:pos="2410"/>
              </w:tabs>
              <w:spacing w:after="200" w:line="276" w:lineRule="auto"/>
            </w:pPr>
            <w:r w:rsidRPr="007251AB">
              <w:rPr>
                <w:b/>
              </w:rPr>
              <w:t>Présence de synérèse</w:t>
            </w:r>
            <w:r w:rsidRPr="007251AB">
              <w:t xml:space="preserve"> : </w:t>
            </w:r>
            <w:sdt>
              <w:sdtPr>
                <w:rPr>
                  <w:b/>
                  <w:sz w:val="32"/>
                  <w:szCs w:val="32"/>
                </w:rPr>
                <w:id w:val="951750606"/>
                <w14:checkbox>
                  <w14:checked w14:val="0"/>
                  <w14:checkedState w14:val="2612" w14:font="MS Gothic"/>
                  <w14:uncheckedState w14:val="2610" w14:font="MS Gothic"/>
                </w14:checkbox>
              </w:sdtPr>
              <w:sdtContent>
                <w:r w:rsidRPr="007251AB">
                  <w:rPr>
                    <w:rFonts w:hint="eastAsia"/>
                    <w:b/>
                    <w:sz w:val="32"/>
                    <w:szCs w:val="32"/>
                  </w:rPr>
                  <w:t>☐</w:t>
                </w:r>
              </w:sdtContent>
            </w:sdt>
          </w:p>
        </w:tc>
      </w:tr>
      <w:tr w:rsidR="007251AB" w:rsidRPr="007251AB" w14:paraId="68EAC6AE" w14:textId="77777777" w:rsidTr="00A20DDF">
        <w:trPr>
          <w:trHeight w:val="80"/>
        </w:trPr>
        <w:tc>
          <w:tcPr>
            <w:tcW w:w="10061" w:type="dxa"/>
            <w:gridSpan w:val="2"/>
          </w:tcPr>
          <w:p w14:paraId="172E5E77" w14:textId="77777777" w:rsidR="007251AB" w:rsidRPr="007251AB" w:rsidRDefault="007251AB" w:rsidP="007251AB">
            <w:pPr>
              <w:tabs>
                <w:tab w:val="left" w:pos="2410"/>
              </w:tabs>
              <w:spacing w:after="200" w:line="276" w:lineRule="auto"/>
              <w:rPr>
                <w:sz w:val="4"/>
                <w:szCs w:val="4"/>
              </w:rPr>
            </w:pPr>
          </w:p>
        </w:tc>
      </w:tr>
      <w:tr w:rsidR="007251AB" w:rsidRPr="007251AB" w14:paraId="55D34E05" w14:textId="77777777" w:rsidTr="00A20DDF">
        <w:trPr>
          <w:trHeight w:val="283"/>
        </w:trPr>
        <w:tc>
          <w:tcPr>
            <w:tcW w:w="4503" w:type="dxa"/>
          </w:tcPr>
          <w:p w14:paraId="11D4FE0B" w14:textId="77777777" w:rsidR="007251AB" w:rsidRPr="007251AB" w:rsidRDefault="007251AB" w:rsidP="007251AB">
            <w:pPr>
              <w:tabs>
                <w:tab w:val="left" w:pos="2410"/>
              </w:tabs>
              <w:spacing w:after="200" w:line="276" w:lineRule="auto"/>
            </w:pPr>
            <w:r w:rsidRPr="007251AB">
              <w:rPr>
                <w:b/>
              </w:rPr>
              <w:t>Purée lisse</w:t>
            </w:r>
            <w:r w:rsidRPr="007251AB">
              <w:t xml:space="preserve"> : </w:t>
            </w:r>
            <w:sdt>
              <w:sdtPr>
                <w:rPr>
                  <w:b/>
                  <w:sz w:val="32"/>
                  <w:szCs w:val="32"/>
                </w:rPr>
                <w:id w:val="-1076513765"/>
                <w14:checkbox>
                  <w14:checked w14:val="0"/>
                  <w14:checkedState w14:val="2612" w14:font="MS Gothic"/>
                  <w14:uncheckedState w14:val="2610" w14:font="MS Gothic"/>
                </w14:checkbox>
              </w:sdtPr>
              <w:sdtContent>
                <w:r w:rsidRPr="007251AB">
                  <w:rPr>
                    <w:rFonts w:hint="eastAsia"/>
                    <w:b/>
                    <w:sz w:val="32"/>
                    <w:szCs w:val="32"/>
                  </w:rPr>
                  <w:t>☐</w:t>
                </w:r>
              </w:sdtContent>
            </w:sdt>
          </w:p>
        </w:tc>
        <w:tc>
          <w:tcPr>
            <w:tcW w:w="5558" w:type="dxa"/>
          </w:tcPr>
          <w:p w14:paraId="3322B700" w14:textId="77777777" w:rsidR="007251AB" w:rsidRPr="007251AB" w:rsidRDefault="007251AB" w:rsidP="007251AB">
            <w:pPr>
              <w:tabs>
                <w:tab w:val="left" w:pos="2694"/>
              </w:tabs>
              <w:spacing w:after="200" w:line="276" w:lineRule="auto"/>
            </w:pPr>
            <w:r w:rsidRPr="007251AB">
              <w:rPr>
                <w:b/>
              </w:rPr>
              <w:t>Présence de particules :  </w:t>
            </w:r>
            <w:sdt>
              <w:sdtPr>
                <w:rPr>
                  <w:b/>
                  <w:bCs/>
                  <w:sz w:val="32"/>
                  <w:szCs w:val="32"/>
                </w:rPr>
                <w:id w:val="1478029460"/>
                <w14:checkbox>
                  <w14:checked w14:val="1"/>
                  <w14:checkedState w14:val="2612" w14:font="MS Gothic"/>
                  <w14:uncheckedState w14:val="2610" w14:font="MS Gothic"/>
                </w14:checkbox>
              </w:sdtPr>
              <w:sdtContent>
                <w:r w:rsidRPr="007251AB">
                  <w:rPr>
                    <w:rFonts w:ascii="Segoe UI Symbol" w:hAnsi="Segoe UI Symbol" w:cs="Segoe UI Symbol"/>
                    <w:b/>
                    <w:bCs/>
                    <w:sz w:val="32"/>
                    <w:szCs w:val="32"/>
                  </w:rPr>
                  <w:t>☒</w:t>
                </w:r>
              </w:sdtContent>
            </w:sdt>
          </w:p>
        </w:tc>
      </w:tr>
      <w:tr w:rsidR="007251AB" w:rsidRPr="007251AB" w14:paraId="4762040A" w14:textId="77777777" w:rsidTr="00A20DDF">
        <w:trPr>
          <w:trHeight w:val="283"/>
        </w:trPr>
        <w:tc>
          <w:tcPr>
            <w:tcW w:w="4503" w:type="dxa"/>
          </w:tcPr>
          <w:p w14:paraId="2664F98C" w14:textId="77777777" w:rsidR="007251AB" w:rsidRPr="007251AB" w:rsidRDefault="007251AB" w:rsidP="007251AB">
            <w:pPr>
              <w:tabs>
                <w:tab w:val="left" w:pos="2410"/>
              </w:tabs>
              <w:spacing w:after="200" w:line="276" w:lineRule="auto"/>
              <w:rPr>
                <w:b/>
              </w:rPr>
            </w:pPr>
          </w:p>
          <w:p w14:paraId="0AC640A3" w14:textId="77777777" w:rsidR="007251AB" w:rsidRPr="007251AB" w:rsidRDefault="007251AB" w:rsidP="007251AB">
            <w:pPr>
              <w:tabs>
                <w:tab w:val="left" w:pos="2410"/>
              </w:tabs>
              <w:spacing w:after="200" w:line="276" w:lineRule="auto"/>
              <w:rPr>
                <w:b/>
              </w:rPr>
            </w:pPr>
          </w:p>
          <w:p w14:paraId="72AA5958" w14:textId="77777777" w:rsidR="007251AB" w:rsidRPr="007251AB" w:rsidRDefault="007251AB" w:rsidP="007251AB">
            <w:pPr>
              <w:tabs>
                <w:tab w:val="left" w:pos="2410"/>
              </w:tabs>
              <w:spacing w:after="200" w:line="276" w:lineRule="auto"/>
            </w:pPr>
            <w:r w:rsidRPr="007251AB">
              <w:rPr>
                <w:b/>
              </w:rPr>
              <w:t xml:space="preserve">Texture </w:t>
            </w:r>
            <w:proofErr w:type="spellStart"/>
            <w:r w:rsidRPr="007251AB">
              <w:rPr>
                <w:b/>
              </w:rPr>
              <w:t>monophase</w:t>
            </w:r>
            <w:proofErr w:type="spellEnd"/>
            <w:r w:rsidRPr="007251AB">
              <w:t> :</w:t>
            </w:r>
            <w:r w:rsidRPr="007251AB">
              <w:rPr>
                <w:b/>
                <w:sz w:val="32"/>
                <w:szCs w:val="32"/>
              </w:rPr>
              <w:t xml:space="preserve"> </w:t>
            </w:r>
            <w:sdt>
              <w:sdtPr>
                <w:rPr>
                  <w:b/>
                  <w:bCs/>
                  <w:sz w:val="32"/>
                  <w:szCs w:val="32"/>
                </w:rPr>
                <w:id w:val="-1313949753"/>
                <w14:checkbox>
                  <w14:checked w14:val="1"/>
                  <w14:checkedState w14:val="2612" w14:font="MS Gothic"/>
                  <w14:uncheckedState w14:val="2610" w14:font="MS Gothic"/>
                </w14:checkbox>
              </w:sdtPr>
              <w:sdtContent>
                <w:r w:rsidRPr="007251AB">
                  <w:rPr>
                    <w:rFonts w:ascii="Segoe UI Symbol" w:hAnsi="Segoe UI Symbol" w:cs="Segoe UI Symbol"/>
                    <w:b/>
                    <w:bCs/>
                    <w:sz w:val="32"/>
                    <w:szCs w:val="32"/>
                  </w:rPr>
                  <w:t>☒</w:t>
                </w:r>
              </w:sdtContent>
            </w:sdt>
          </w:p>
        </w:tc>
        <w:tc>
          <w:tcPr>
            <w:tcW w:w="5558" w:type="dxa"/>
          </w:tcPr>
          <w:p w14:paraId="0C3284A6" w14:textId="77777777" w:rsidR="007251AB" w:rsidRPr="007251AB" w:rsidRDefault="007251AB" w:rsidP="007251AB">
            <w:pPr>
              <w:tabs>
                <w:tab w:val="left" w:pos="2694"/>
              </w:tabs>
              <w:spacing w:after="200" w:line="276" w:lineRule="auto"/>
              <w:rPr>
                <w:rFonts w:ascii="Aptos" w:eastAsia="Aptos" w:hAnsi="Aptos"/>
                <w:b/>
              </w:rPr>
            </w:pPr>
            <w:r w:rsidRPr="007251AB">
              <w:rPr>
                <w:b/>
              </w:rPr>
              <w:t xml:space="preserve">Grosseur des particules : </w:t>
            </w:r>
            <w:r w:rsidRPr="007251AB">
              <w:rPr>
                <w:rFonts w:ascii="Aptos" w:eastAsia="Aptos" w:hAnsi="Aptos"/>
              </w:rPr>
              <w:t>&lt; 0,5 mm</w:t>
            </w:r>
          </w:p>
          <w:p w14:paraId="09179B91" w14:textId="77777777" w:rsidR="007251AB" w:rsidRPr="007251AB" w:rsidRDefault="007251AB" w:rsidP="007251AB">
            <w:pPr>
              <w:tabs>
                <w:tab w:val="left" w:pos="2694"/>
              </w:tabs>
              <w:spacing w:after="200" w:line="276" w:lineRule="auto"/>
              <w:rPr>
                <w:b/>
              </w:rPr>
            </w:pPr>
          </w:p>
          <w:p w14:paraId="69B7B32F" w14:textId="77777777" w:rsidR="007251AB" w:rsidRPr="007251AB" w:rsidRDefault="007251AB" w:rsidP="007251AB">
            <w:pPr>
              <w:tabs>
                <w:tab w:val="left" w:pos="2694"/>
              </w:tabs>
              <w:spacing w:after="200" w:line="276" w:lineRule="auto"/>
            </w:pPr>
            <w:r w:rsidRPr="007251AB">
              <w:rPr>
                <w:b/>
              </w:rPr>
              <w:t xml:space="preserve">Textures </w:t>
            </w:r>
            <w:proofErr w:type="spellStart"/>
            <w:r w:rsidRPr="007251AB">
              <w:rPr>
                <w:b/>
              </w:rPr>
              <w:t>multiphases</w:t>
            </w:r>
            <w:proofErr w:type="spellEnd"/>
            <w:r w:rsidRPr="007251AB">
              <w:rPr>
                <w:b/>
              </w:rPr>
              <w:t> </w:t>
            </w:r>
            <w:r w:rsidRPr="007251AB">
              <w:rPr>
                <w:b/>
                <w:sz w:val="32"/>
                <w:szCs w:val="32"/>
              </w:rPr>
              <w:t xml:space="preserve">: </w:t>
            </w:r>
            <w:sdt>
              <w:sdtPr>
                <w:rPr>
                  <w:b/>
                  <w:sz w:val="32"/>
                  <w:szCs w:val="32"/>
                </w:rPr>
                <w:id w:val="-474840351"/>
                <w14:checkbox>
                  <w14:checked w14:val="0"/>
                  <w14:checkedState w14:val="2612" w14:font="MS Gothic"/>
                  <w14:uncheckedState w14:val="2610" w14:font="MS Gothic"/>
                </w14:checkbox>
              </w:sdtPr>
              <w:sdtContent>
                <w:r w:rsidRPr="007251AB">
                  <w:rPr>
                    <w:rFonts w:hint="eastAsia"/>
                    <w:b/>
                    <w:sz w:val="32"/>
                    <w:szCs w:val="32"/>
                  </w:rPr>
                  <w:t>☐</w:t>
                </w:r>
              </w:sdtContent>
            </w:sdt>
          </w:p>
        </w:tc>
      </w:tr>
    </w:tbl>
    <w:p w14:paraId="1641D80A"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7709BA64" w14:textId="77777777" w:rsidR="007251AB" w:rsidRPr="007251AB" w:rsidRDefault="007251AB" w:rsidP="007251AB">
      <w:pPr>
        <w:tabs>
          <w:tab w:val="center" w:pos="4320"/>
          <w:tab w:val="right" w:pos="9923"/>
        </w:tabs>
        <w:spacing w:after="0" w:line="240" w:lineRule="auto"/>
        <w:ind w:left="113" w:right="-142"/>
        <w:jc w:val="both"/>
        <w:rPr>
          <w:kern w:val="0"/>
          <w:sz w:val="28"/>
          <w:szCs w:val="28"/>
          <w14:ligatures w14:val="none"/>
        </w:rPr>
      </w:pPr>
      <w:r w:rsidRPr="007251AB">
        <w:rPr>
          <w:b/>
          <w:bCs/>
          <w:kern w:val="0"/>
          <w:sz w:val="28"/>
          <w:szCs w:val="28"/>
          <w14:ligatures w14:val="none"/>
        </w:rPr>
        <w:t xml:space="preserve">Commentaires :  </w:t>
      </w:r>
      <w:r w:rsidRPr="007251AB">
        <w:rPr>
          <w:kern w:val="0"/>
          <w:sz w:val="28"/>
          <w:szCs w:val="28"/>
          <w14:ligatures w14:val="none"/>
        </w:rPr>
        <w:t xml:space="preserve">Il n’y a pas de migration d’eau du produit, la purée ne présente pas de synérèse. Elle contient des particules de taille inférieure à 0,5 mm ce qui est considéré comme étant conforme. De plus, ces fines particules résiduelles n’adhèrent pas aux surfaces buccales, telles que les dents, les muqueuses ou la langue. Le produit est </w:t>
      </w:r>
      <w:proofErr w:type="spellStart"/>
      <w:r w:rsidRPr="007251AB">
        <w:rPr>
          <w:kern w:val="0"/>
          <w:sz w:val="28"/>
          <w:szCs w:val="28"/>
          <w14:ligatures w14:val="none"/>
        </w:rPr>
        <w:t>monophase</w:t>
      </w:r>
      <w:proofErr w:type="spellEnd"/>
      <w:r w:rsidRPr="007251AB">
        <w:rPr>
          <w:kern w:val="0"/>
          <w:sz w:val="28"/>
          <w:szCs w:val="28"/>
          <w14:ligatures w14:val="none"/>
        </w:rPr>
        <w:t xml:space="preserve">, puisqu’il se déplace comme un tout dans la bouche et il n’y a pas deux textures à gérer. </w:t>
      </w:r>
    </w:p>
    <w:p w14:paraId="4B408876" w14:textId="77777777" w:rsidR="007251AB" w:rsidRPr="007251AB" w:rsidRDefault="007251AB" w:rsidP="007251AB">
      <w:pPr>
        <w:tabs>
          <w:tab w:val="center" w:pos="4320"/>
          <w:tab w:val="right" w:pos="9923"/>
        </w:tabs>
        <w:spacing w:after="0" w:line="240" w:lineRule="auto"/>
        <w:ind w:left="113" w:right="-142"/>
        <w:rPr>
          <w:b/>
          <w:kern w:val="0"/>
          <w:sz w:val="28"/>
          <w:szCs w:val="28"/>
          <w14:ligatures w14:val="none"/>
        </w:rPr>
      </w:pPr>
    </w:p>
    <w:p w14:paraId="05BFF3B5" w14:textId="77777777" w:rsidR="007251AB" w:rsidRPr="007251AB" w:rsidRDefault="007251AB" w:rsidP="007251AB">
      <w:pPr>
        <w:tabs>
          <w:tab w:val="center" w:pos="4320"/>
          <w:tab w:val="right" w:pos="9923"/>
        </w:tabs>
        <w:spacing w:after="0" w:line="240" w:lineRule="auto"/>
        <w:ind w:right="-142"/>
        <w:rPr>
          <w:b/>
          <w:kern w:val="0"/>
          <w:sz w:val="16"/>
          <w:szCs w:val="16"/>
          <w14:ligatures w14:val="none"/>
        </w:rPr>
      </w:pPr>
    </w:p>
    <w:p w14:paraId="2FF51C41"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6949B79D" w14:textId="77777777" w:rsidR="007251AB" w:rsidRPr="007251AB" w:rsidRDefault="007251AB" w:rsidP="007251AB">
      <w:pPr>
        <w:numPr>
          <w:ilvl w:val="0"/>
          <w:numId w:val="1"/>
        </w:numPr>
        <w:spacing w:after="0" w:line="276" w:lineRule="auto"/>
        <w:ind w:left="284" w:hanging="426"/>
        <w:contextualSpacing/>
        <w:rPr>
          <w:rFonts w:ascii="Arial" w:hAnsi="Arial" w:cs="Arial"/>
          <w:b/>
          <w:color w:val="33CC33"/>
          <w:kern w:val="0"/>
          <w:sz w:val="28"/>
          <w:szCs w:val="28"/>
          <w14:ligatures w14:val="none"/>
        </w:rPr>
      </w:pPr>
      <w:r w:rsidRPr="007251AB">
        <w:rPr>
          <w:rFonts w:ascii="Arial" w:hAnsi="Arial" w:cs="Arial"/>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860"/>
        <w:gridCol w:w="1866"/>
        <w:gridCol w:w="1899"/>
        <w:gridCol w:w="1873"/>
      </w:tblGrid>
      <w:tr w:rsidR="007251AB" w:rsidRPr="007251AB" w14:paraId="43D799F3" w14:textId="77777777" w:rsidTr="00A20DDF">
        <w:tc>
          <w:tcPr>
            <w:tcW w:w="2012" w:type="dxa"/>
          </w:tcPr>
          <w:p w14:paraId="4C15DF3F" w14:textId="77777777" w:rsidR="007251AB" w:rsidRPr="007251AB" w:rsidRDefault="007251AB" w:rsidP="007251AB">
            <w:pPr>
              <w:spacing w:after="200" w:line="276" w:lineRule="auto"/>
              <w:rPr>
                <w:b/>
                <w:sz w:val="32"/>
                <w:szCs w:val="32"/>
              </w:rPr>
            </w:pPr>
          </w:p>
        </w:tc>
        <w:tc>
          <w:tcPr>
            <w:tcW w:w="2012" w:type="dxa"/>
            <w:shd w:val="clear" w:color="auto" w:fill="FFFFFF" w:themeFill="background1"/>
            <w:vAlign w:val="center"/>
          </w:tcPr>
          <w:p w14:paraId="7E224C39" w14:textId="77777777" w:rsidR="007251AB" w:rsidRPr="007251AB" w:rsidRDefault="007251AB" w:rsidP="007251AB">
            <w:pPr>
              <w:spacing w:after="200" w:line="276" w:lineRule="auto"/>
              <w:jc w:val="center"/>
              <w:rPr>
                <w:b/>
                <w:sz w:val="32"/>
                <w:szCs w:val="32"/>
              </w:rPr>
            </w:pPr>
            <w:r w:rsidRPr="007251AB">
              <w:rPr>
                <w:b/>
              </w:rPr>
              <w:t>Très faible</w:t>
            </w:r>
          </w:p>
        </w:tc>
        <w:tc>
          <w:tcPr>
            <w:tcW w:w="2012" w:type="dxa"/>
            <w:shd w:val="clear" w:color="auto" w:fill="FFFFFF" w:themeFill="background1"/>
            <w:vAlign w:val="center"/>
          </w:tcPr>
          <w:p w14:paraId="04D32CD5" w14:textId="77777777" w:rsidR="007251AB" w:rsidRPr="007251AB" w:rsidRDefault="007251AB" w:rsidP="007251AB">
            <w:pPr>
              <w:spacing w:after="200" w:line="276" w:lineRule="auto"/>
              <w:jc w:val="center"/>
              <w:rPr>
                <w:b/>
                <w:sz w:val="32"/>
                <w:szCs w:val="32"/>
              </w:rPr>
            </w:pPr>
            <w:r w:rsidRPr="007251AB">
              <w:rPr>
                <w:b/>
              </w:rPr>
              <w:t>Faible</w:t>
            </w:r>
          </w:p>
        </w:tc>
        <w:tc>
          <w:tcPr>
            <w:tcW w:w="2012" w:type="dxa"/>
            <w:shd w:val="clear" w:color="auto" w:fill="FFFFFF" w:themeFill="background1"/>
            <w:vAlign w:val="center"/>
          </w:tcPr>
          <w:p w14:paraId="346BA040" w14:textId="77777777" w:rsidR="007251AB" w:rsidRPr="007251AB" w:rsidRDefault="007251AB" w:rsidP="007251AB">
            <w:pPr>
              <w:spacing w:after="200" w:line="276" w:lineRule="auto"/>
              <w:jc w:val="center"/>
              <w:rPr>
                <w:b/>
                <w:sz w:val="32"/>
                <w:szCs w:val="32"/>
              </w:rPr>
            </w:pPr>
            <w:r w:rsidRPr="007251AB">
              <w:rPr>
                <w:b/>
              </w:rPr>
              <w:t>Modérée</w:t>
            </w:r>
          </w:p>
        </w:tc>
        <w:tc>
          <w:tcPr>
            <w:tcW w:w="2013" w:type="dxa"/>
            <w:shd w:val="clear" w:color="auto" w:fill="FFFFFF" w:themeFill="background1"/>
            <w:vAlign w:val="center"/>
          </w:tcPr>
          <w:p w14:paraId="1FEF8BEC" w14:textId="77777777" w:rsidR="007251AB" w:rsidRPr="007251AB" w:rsidRDefault="007251AB" w:rsidP="007251AB">
            <w:pPr>
              <w:spacing w:after="200" w:line="276" w:lineRule="auto"/>
              <w:jc w:val="center"/>
              <w:rPr>
                <w:b/>
                <w:sz w:val="32"/>
                <w:szCs w:val="32"/>
              </w:rPr>
            </w:pPr>
            <w:r w:rsidRPr="007251AB">
              <w:rPr>
                <w:b/>
              </w:rPr>
              <w:t>Élevée</w:t>
            </w:r>
          </w:p>
        </w:tc>
      </w:tr>
      <w:tr w:rsidR="007251AB" w:rsidRPr="007251AB" w14:paraId="65A39199" w14:textId="77777777" w:rsidTr="00A20DDF">
        <w:tc>
          <w:tcPr>
            <w:tcW w:w="2012" w:type="dxa"/>
            <w:shd w:val="clear" w:color="auto" w:fill="FFFFFF" w:themeFill="background1"/>
            <w:vAlign w:val="center"/>
          </w:tcPr>
          <w:p w14:paraId="4139E87A" w14:textId="77777777" w:rsidR="007251AB" w:rsidRPr="007251AB" w:rsidRDefault="007251AB" w:rsidP="007251AB">
            <w:pPr>
              <w:spacing w:after="200" w:line="276" w:lineRule="auto"/>
              <w:rPr>
                <w:b/>
                <w:sz w:val="32"/>
                <w:szCs w:val="32"/>
              </w:rPr>
            </w:pPr>
            <w:r w:rsidRPr="007251AB">
              <w:rPr>
                <w:b/>
              </w:rPr>
              <w:t>Fermeté</w:t>
            </w:r>
          </w:p>
        </w:tc>
        <w:sdt>
          <w:sdtPr>
            <w:rPr>
              <w:b/>
              <w:sz w:val="32"/>
              <w:szCs w:val="32"/>
            </w:rPr>
            <w:id w:val="185801783"/>
            <w14:checkbox>
              <w14:checked w14:val="0"/>
              <w14:checkedState w14:val="2612" w14:font="MS Gothic"/>
              <w14:uncheckedState w14:val="2610" w14:font="MS Gothic"/>
            </w14:checkbox>
          </w:sdtPr>
          <w:sdtContent>
            <w:tc>
              <w:tcPr>
                <w:tcW w:w="2012" w:type="dxa"/>
                <w:vAlign w:val="center"/>
              </w:tcPr>
              <w:p w14:paraId="65986B0E"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175028275"/>
            <w14:checkbox>
              <w14:checked w14:val="1"/>
              <w14:checkedState w14:val="2612" w14:font="MS Gothic"/>
              <w14:uncheckedState w14:val="2610" w14:font="MS Gothic"/>
            </w14:checkbox>
          </w:sdtPr>
          <w:sdtContent>
            <w:tc>
              <w:tcPr>
                <w:tcW w:w="2012" w:type="dxa"/>
                <w:vAlign w:val="center"/>
              </w:tcPr>
              <w:p w14:paraId="234FF704"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812147456"/>
            <w14:checkbox>
              <w14:checked w14:val="0"/>
              <w14:checkedState w14:val="2612" w14:font="MS Gothic"/>
              <w14:uncheckedState w14:val="2610" w14:font="MS Gothic"/>
            </w14:checkbox>
          </w:sdtPr>
          <w:sdtContent>
            <w:tc>
              <w:tcPr>
                <w:tcW w:w="2012" w:type="dxa"/>
                <w:vAlign w:val="center"/>
              </w:tcPr>
              <w:p w14:paraId="4DC422C1"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017274947"/>
            <w14:checkbox>
              <w14:checked w14:val="0"/>
              <w14:checkedState w14:val="2612" w14:font="MS Gothic"/>
              <w14:uncheckedState w14:val="2610" w14:font="MS Gothic"/>
            </w14:checkbox>
          </w:sdtPr>
          <w:sdtContent>
            <w:tc>
              <w:tcPr>
                <w:tcW w:w="2013" w:type="dxa"/>
                <w:vAlign w:val="center"/>
              </w:tcPr>
              <w:p w14:paraId="787618D5"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r w:rsidR="007251AB" w:rsidRPr="007251AB" w14:paraId="2B122FB6" w14:textId="77777777" w:rsidTr="00A20DDF">
        <w:tc>
          <w:tcPr>
            <w:tcW w:w="2012" w:type="dxa"/>
            <w:shd w:val="clear" w:color="auto" w:fill="FFFFFF" w:themeFill="background1"/>
            <w:vAlign w:val="center"/>
          </w:tcPr>
          <w:p w14:paraId="4F157BEA" w14:textId="77777777" w:rsidR="007251AB" w:rsidRPr="007251AB" w:rsidRDefault="007251AB" w:rsidP="007251AB">
            <w:pPr>
              <w:spacing w:after="200" w:line="276" w:lineRule="auto"/>
              <w:rPr>
                <w:b/>
                <w:sz w:val="32"/>
                <w:szCs w:val="32"/>
              </w:rPr>
            </w:pPr>
            <w:r w:rsidRPr="007251AB">
              <w:rPr>
                <w:b/>
              </w:rPr>
              <w:t>Adhésion</w:t>
            </w:r>
          </w:p>
        </w:tc>
        <w:tc>
          <w:tcPr>
            <w:tcW w:w="2012" w:type="dxa"/>
            <w:vMerge w:val="restart"/>
            <w:vAlign w:val="center"/>
          </w:tcPr>
          <w:p w14:paraId="063F97FA" w14:textId="77777777" w:rsidR="007251AB" w:rsidRPr="007251AB" w:rsidRDefault="007251AB" w:rsidP="007251AB">
            <w:pPr>
              <w:spacing w:after="200" w:line="276" w:lineRule="auto"/>
              <w:jc w:val="center"/>
              <w:rPr>
                <w:b/>
                <w:sz w:val="32"/>
                <w:szCs w:val="32"/>
              </w:rPr>
            </w:pPr>
          </w:p>
        </w:tc>
        <w:sdt>
          <w:sdtPr>
            <w:rPr>
              <w:b/>
              <w:sz w:val="32"/>
              <w:szCs w:val="32"/>
            </w:rPr>
            <w:id w:val="32545923"/>
            <w14:checkbox>
              <w14:checked w14:val="0"/>
              <w14:checkedState w14:val="2612" w14:font="MS Gothic"/>
              <w14:uncheckedState w14:val="2610" w14:font="MS Gothic"/>
            </w14:checkbox>
          </w:sdtPr>
          <w:sdtContent>
            <w:tc>
              <w:tcPr>
                <w:tcW w:w="2012" w:type="dxa"/>
                <w:vAlign w:val="center"/>
              </w:tcPr>
              <w:p w14:paraId="50B60EBC"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527477966"/>
            <w14:checkbox>
              <w14:checked w14:val="1"/>
              <w14:checkedState w14:val="2612" w14:font="MS Gothic"/>
              <w14:uncheckedState w14:val="2610" w14:font="MS Gothic"/>
            </w14:checkbox>
          </w:sdtPr>
          <w:sdtContent>
            <w:tc>
              <w:tcPr>
                <w:tcW w:w="2012" w:type="dxa"/>
                <w:vAlign w:val="center"/>
              </w:tcPr>
              <w:p w14:paraId="736035FC"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1697229852"/>
            <w14:checkbox>
              <w14:checked w14:val="0"/>
              <w14:checkedState w14:val="2612" w14:font="MS Gothic"/>
              <w14:uncheckedState w14:val="2610" w14:font="MS Gothic"/>
            </w14:checkbox>
          </w:sdtPr>
          <w:sdtContent>
            <w:tc>
              <w:tcPr>
                <w:tcW w:w="2013" w:type="dxa"/>
                <w:vAlign w:val="center"/>
              </w:tcPr>
              <w:p w14:paraId="4D03EFC5"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r w:rsidR="007251AB" w:rsidRPr="007251AB" w14:paraId="6DF7BF1E" w14:textId="77777777" w:rsidTr="00A20DDF">
        <w:tc>
          <w:tcPr>
            <w:tcW w:w="2012" w:type="dxa"/>
            <w:shd w:val="clear" w:color="auto" w:fill="FFFFFF" w:themeFill="background1"/>
            <w:vAlign w:val="center"/>
          </w:tcPr>
          <w:p w14:paraId="73BD161B" w14:textId="77777777" w:rsidR="007251AB" w:rsidRPr="007251AB" w:rsidRDefault="007251AB" w:rsidP="007251AB">
            <w:pPr>
              <w:spacing w:after="200" w:line="276" w:lineRule="auto"/>
              <w:rPr>
                <w:b/>
                <w:sz w:val="32"/>
                <w:szCs w:val="32"/>
              </w:rPr>
            </w:pPr>
            <w:r w:rsidRPr="007251AB">
              <w:rPr>
                <w:b/>
              </w:rPr>
              <w:lastRenderedPageBreak/>
              <w:t>Cohésion</w:t>
            </w:r>
          </w:p>
        </w:tc>
        <w:tc>
          <w:tcPr>
            <w:tcW w:w="2012" w:type="dxa"/>
            <w:vMerge/>
            <w:vAlign w:val="center"/>
          </w:tcPr>
          <w:p w14:paraId="38060478" w14:textId="77777777" w:rsidR="007251AB" w:rsidRPr="007251AB" w:rsidRDefault="007251AB" w:rsidP="007251AB">
            <w:pPr>
              <w:spacing w:after="200" w:line="276" w:lineRule="auto"/>
              <w:jc w:val="center"/>
              <w:rPr>
                <w:b/>
                <w:sz w:val="32"/>
                <w:szCs w:val="32"/>
              </w:rPr>
            </w:pPr>
          </w:p>
        </w:tc>
        <w:sdt>
          <w:sdtPr>
            <w:rPr>
              <w:b/>
              <w:sz w:val="32"/>
              <w:szCs w:val="32"/>
            </w:rPr>
            <w:id w:val="-1628303336"/>
            <w14:checkbox>
              <w14:checked w14:val="0"/>
              <w14:checkedState w14:val="2612" w14:font="MS Gothic"/>
              <w14:uncheckedState w14:val="2610" w14:font="MS Gothic"/>
            </w14:checkbox>
          </w:sdtPr>
          <w:sdtContent>
            <w:tc>
              <w:tcPr>
                <w:tcW w:w="2012" w:type="dxa"/>
                <w:vAlign w:val="center"/>
              </w:tcPr>
              <w:p w14:paraId="59E63068"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148897963"/>
            <w14:checkbox>
              <w14:checked w14:val="1"/>
              <w14:checkedState w14:val="2612" w14:font="MS Gothic"/>
              <w14:uncheckedState w14:val="2610" w14:font="MS Gothic"/>
            </w14:checkbox>
          </w:sdtPr>
          <w:sdtContent>
            <w:tc>
              <w:tcPr>
                <w:tcW w:w="2012" w:type="dxa"/>
                <w:vAlign w:val="center"/>
              </w:tcPr>
              <w:p w14:paraId="6EDBE430"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1233969820"/>
            <w14:checkbox>
              <w14:checked w14:val="0"/>
              <w14:checkedState w14:val="2612" w14:font="MS Gothic"/>
              <w14:uncheckedState w14:val="2610" w14:font="MS Gothic"/>
            </w14:checkbox>
          </w:sdtPr>
          <w:sdtContent>
            <w:tc>
              <w:tcPr>
                <w:tcW w:w="2013" w:type="dxa"/>
                <w:vAlign w:val="center"/>
              </w:tcPr>
              <w:p w14:paraId="04CE008C"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r w:rsidR="007251AB" w:rsidRPr="007251AB" w14:paraId="00C0BFFC" w14:textId="77777777" w:rsidTr="00A20DDF">
        <w:tc>
          <w:tcPr>
            <w:tcW w:w="2012" w:type="dxa"/>
            <w:shd w:val="clear" w:color="auto" w:fill="FFFFFF" w:themeFill="background1"/>
            <w:vAlign w:val="center"/>
          </w:tcPr>
          <w:p w14:paraId="546BCDF2" w14:textId="77777777" w:rsidR="007251AB" w:rsidRPr="007251AB" w:rsidRDefault="007251AB" w:rsidP="007251AB">
            <w:pPr>
              <w:spacing w:after="200" w:line="276" w:lineRule="auto"/>
              <w:rPr>
                <w:b/>
                <w:sz w:val="32"/>
                <w:szCs w:val="32"/>
              </w:rPr>
            </w:pPr>
            <w:r w:rsidRPr="007251AB">
              <w:rPr>
                <w:b/>
              </w:rPr>
              <w:t>Élasticité</w:t>
            </w:r>
          </w:p>
        </w:tc>
        <w:tc>
          <w:tcPr>
            <w:tcW w:w="2012" w:type="dxa"/>
            <w:vMerge/>
            <w:vAlign w:val="center"/>
          </w:tcPr>
          <w:p w14:paraId="46C8940E" w14:textId="77777777" w:rsidR="007251AB" w:rsidRPr="007251AB" w:rsidRDefault="007251AB" w:rsidP="007251AB">
            <w:pPr>
              <w:spacing w:after="200" w:line="276" w:lineRule="auto"/>
              <w:jc w:val="center"/>
              <w:rPr>
                <w:b/>
                <w:sz w:val="32"/>
                <w:szCs w:val="32"/>
              </w:rPr>
            </w:pPr>
          </w:p>
        </w:tc>
        <w:sdt>
          <w:sdtPr>
            <w:rPr>
              <w:b/>
              <w:sz w:val="32"/>
              <w:szCs w:val="32"/>
            </w:rPr>
            <w:id w:val="-526871334"/>
            <w14:checkbox>
              <w14:checked w14:val="1"/>
              <w14:checkedState w14:val="2612" w14:font="MS Gothic"/>
              <w14:uncheckedState w14:val="2610" w14:font="MS Gothic"/>
            </w14:checkbox>
          </w:sdtPr>
          <w:sdtContent>
            <w:tc>
              <w:tcPr>
                <w:tcW w:w="2012" w:type="dxa"/>
                <w:vAlign w:val="center"/>
              </w:tcPr>
              <w:p w14:paraId="17E4C072"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979461190"/>
            <w14:checkbox>
              <w14:checked w14:val="0"/>
              <w14:checkedState w14:val="2612" w14:font="MS Gothic"/>
              <w14:uncheckedState w14:val="2610" w14:font="MS Gothic"/>
            </w14:checkbox>
          </w:sdtPr>
          <w:sdtContent>
            <w:tc>
              <w:tcPr>
                <w:tcW w:w="2012" w:type="dxa"/>
                <w:vAlign w:val="center"/>
              </w:tcPr>
              <w:p w14:paraId="3DB78358"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592004295"/>
            <w14:checkbox>
              <w14:checked w14:val="0"/>
              <w14:checkedState w14:val="2612" w14:font="MS Gothic"/>
              <w14:uncheckedState w14:val="2610" w14:font="MS Gothic"/>
            </w14:checkbox>
          </w:sdtPr>
          <w:sdtContent>
            <w:tc>
              <w:tcPr>
                <w:tcW w:w="2013" w:type="dxa"/>
                <w:vAlign w:val="center"/>
              </w:tcPr>
              <w:p w14:paraId="4436AE12"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bl>
    <w:p w14:paraId="7D91D90C"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5F408B88" w14:textId="77777777" w:rsidR="007251AB" w:rsidRPr="007251AB" w:rsidRDefault="007251AB" w:rsidP="007251AB">
      <w:pPr>
        <w:tabs>
          <w:tab w:val="center" w:pos="4320"/>
          <w:tab w:val="right" w:pos="9923"/>
        </w:tabs>
        <w:spacing w:after="0" w:line="240" w:lineRule="auto"/>
        <w:ind w:left="57" w:right="-142"/>
        <w:jc w:val="both"/>
        <w:rPr>
          <w:kern w:val="0"/>
          <w:sz w:val="28"/>
          <w:szCs w:val="28"/>
          <w14:ligatures w14:val="none"/>
        </w:rPr>
      </w:pPr>
      <w:r w:rsidRPr="007251AB">
        <w:rPr>
          <w:b/>
          <w:bCs/>
          <w:kern w:val="0"/>
          <w:sz w:val="28"/>
          <w:szCs w:val="28"/>
          <w14:ligatures w14:val="none"/>
        </w:rPr>
        <w:t xml:space="preserve">Commentaires : </w:t>
      </w:r>
      <w:r w:rsidRPr="007251AB">
        <w:rPr>
          <w:kern w:val="0"/>
          <w:sz w:val="28"/>
          <w:szCs w:val="28"/>
          <w14:ligatures w14:val="none"/>
        </w:rPr>
        <w:t xml:space="preserve">L’adhésion de la purée seule est modérée, car celle-ci nécessite que d’environ 3 mouvements de bouche pour passer vers la gorge. La cohésion de la purée, elle, est qualifiée de modérée, car le produit se disperse légèrement en bouche, environ 1 cm de chaque côté de la ligne médiane de la langue, sans toutefois atteindre les dents. </w:t>
      </w:r>
    </w:p>
    <w:p w14:paraId="4A35D49F" w14:textId="77777777" w:rsidR="007251AB" w:rsidRPr="007251AB" w:rsidRDefault="007251AB" w:rsidP="007251AB">
      <w:pPr>
        <w:spacing w:before="240" w:after="120" w:line="276" w:lineRule="auto"/>
        <w:jc w:val="both"/>
        <w:rPr>
          <w:b/>
          <w:bCs/>
          <w:kern w:val="0"/>
          <w:sz w:val="30"/>
          <w:szCs w:val="30"/>
          <w14:ligatures w14:val="none"/>
        </w:rPr>
      </w:pPr>
      <w:r w:rsidRPr="007251AB">
        <w:rPr>
          <w:b/>
          <w:bCs/>
          <w:kern w:val="0"/>
          <w:sz w:val="30"/>
          <w:szCs w:val="30"/>
          <w14:ligatures w14:val="none"/>
        </w:rPr>
        <w:t>ÉVALUATION DU METS GLOBAL :</w:t>
      </w:r>
    </w:p>
    <w:p w14:paraId="0E2AA70A" w14:textId="77777777" w:rsidR="007251AB" w:rsidRPr="007251AB" w:rsidRDefault="007251AB" w:rsidP="007251AB">
      <w:pPr>
        <w:tabs>
          <w:tab w:val="center" w:pos="4320"/>
          <w:tab w:val="right" w:pos="9923"/>
        </w:tabs>
        <w:spacing w:after="0" w:line="240" w:lineRule="auto"/>
        <w:ind w:left="57" w:right="-142"/>
        <w:jc w:val="both"/>
        <w:rPr>
          <w:kern w:val="0"/>
          <w:sz w:val="28"/>
          <w:szCs w:val="28"/>
          <w14:ligatures w14:val="none"/>
        </w:rPr>
      </w:pPr>
      <w:r w:rsidRPr="007251AB">
        <w:rPr>
          <w:b/>
          <w:bCs/>
          <w:kern w:val="0"/>
          <w:sz w:val="28"/>
          <w:szCs w:val="28"/>
          <w14:ligatures w14:val="none"/>
        </w:rPr>
        <w:t xml:space="preserve">Commentaires : </w:t>
      </w:r>
      <w:r w:rsidRPr="007251AB">
        <w:rPr>
          <w:kern w:val="0"/>
          <w:sz w:val="28"/>
          <w:szCs w:val="28"/>
          <w14:ligatures w14:val="none"/>
        </w:rPr>
        <w:t xml:space="preserve">Le mets global, avec la sauce tomate, a une adhésion faible. En effet, l’acidité de la sauce ainsi que sa consistance plus liquide permet au plat de glisser davantage en bouche tout en restant </w:t>
      </w:r>
      <w:proofErr w:type="spellStart"/>
      <w:r w:rsidRPr="007251AB">
        <w:rPr>
          <w:kern w:val="0"/>
          <w:sz w:val="28"/>
          <w:szCs w:val="28"/>
          <w14:ligatures w14:val="none"/>
        </w:rPr>
        <w:t>monophase</w:t>
      </w:r>
      <w:proofErr w:type="spellEnd"/>
      <w:r w:rsidRPr="007251AB">
        <w:rPr>
          <w:kern w:val="0"/>
          <w:sz w:val="28"/>
          <w:szCs w:val="28"/>
          <w14:ligatures w14:val="none"/>
        </w:rPr>
        <w:t>. L'ajout de la sauce permet un meilleur glissement en bouche en diminuant la perception des fines particules résiduelles. La cohésion de la purée reste inchangée au moment de l’ajout de la sauce, la purée s’écrase toujours facilement sur la langue, sans pour autant se rendre jusqu’aux dents. La sauce ajoute aussi un aspect intéressant au niveau organoleptique en rehaussant les saveurs des boulettes et en ajoutant un côté légèrement tomaté et acide.</w:t>
      </w:r>
    </w:p>
    <w:p w14:paraId="1556E4DB"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r w:rsidRPr="007251AB">
        <w:rPr>
          <w:b/>
          <w:kern w:val="0"/>
          <w:sz w:val="28"/>
          <w:szCs w:val="28"/>
          <w14:ligatures w14:val="none"/>
        </w:rPr>
        <w:br w:type="page"/>
      </w:r>
    </w:p>
    <w:p w14:paraId="41965E34" w14:textId="77777777" w:rsidR="007251AB" w:rsidRPr="007251AB" w:rsidRDefault="007251AB" w:rsidP="007251AB">
      <w:pPr>
        <w:spacing w:after="120" w:line="276" w:lineRule="auto"/>
        <w:rPr>
          <w:b/>
          <w:kern w:val="0"/>
          <w:sz w:val="28"/>
          <w:szCs w:val="28"/>
          <w14:ligatures w14:val="none"/>
        </w:rPr>
      </w:pPr>
      <w:r w:rsidRPr="007251AB">
        <w:rPr>
          <w:b/>
          <w:kern w:val="0"/>
          <w:sz w:val="28"/>
          <w:szCs w:val="28"/>
          <w14:ligatures w14:val="none"/>
        </w:rPr>
        <w:lastRenderedPageBreak/>
        <w:t>Formulaire d’évaluation rhéologique des aliments servis à la clientèle dysphagique</w:t>
      </w:r>
    </w:p>
    <w:p w14:paraId="40A8D705" w14:textId="77777777" w:rsidR="007251AB" w:rsidRPr="007251AB" w:rsidRDefault="007251AB" w:rsidP="007251AB">
      <w:pPr>
        <w:spacing w:after="200" w:line="276" w:lineRule="auto"/>
        <w:jc w:val="center"/>
        <w:rPr>
          <w:b/>
          <w:kern w:val="0"/>
          <w:sz w:val="28"/>
          <w:szCs w:val="28"/>
          <w14:ligatures w14:val="none"/>
        </w:rPr>
      </w:pPr>
      <w:r w:rsidRPr="007251AB">
        <w:rPr>
          <w:b/>
          <w:kern w:val="0"/>
          <w:sz w:val="28"/>
          <w:szCs w:val="28"/>
          <w14:ligatures w14:val="none"/>
        </w:rPr>
        <w:t>Produit évalué après congélation</w:t>
      </w:r>
    </w:p>
    <w:p w14:paraId="284DA466" w14:textId="77777777" w:rsidR="007251AB" w:rsidRPr="007251AB" w:rsidRDefault="007251AB" w:rsidP="007251AB">
      <w:pPr>
        <w:spacing w:before="240" w:after="80" w:line="276" w:lineRule="auto"/>
        <w:rPr>
          <w:bCs/>
          <w:kern w:val="0"/>
          <w:sz w:val="28"/>
          <w:szCs w:val="28"/>
          <w14:ligatures w14:val="none"/>
        </w:rPr>
      </w:pPr>
      <w:r w:rsidRPr="007251AB">
        <w:rPr>
          <w:b/>
          <w:bCs/>
          <w:kern w:val="0"/>
          <w:sz w:val="28"/>
          <w:szCs w:val="28"/>
          <w14:ligatures w14:val="none"/>
        </w:rPr>
        <w:t>Produit :</w:t>
      </w:r>
      <w:r w:rsidRPr="007251AB">
        <w:rPr>
          <w:kern w:val="0"/>
          <w:sz w:val="28"/>
          <w:szCs w:val="28"/>
          <w14:ligatures w14:val="none"/>
        </w:rPr>
        <w:t xml:space="preserve">   Purée de boulettes de </w:t>
      </w:r>
      <w:proofErr w:type="spellStart"/>
      <w:r w:rsidRPr="007251AB">
        <w:rPr>
          <w:kern w:val="0"/>
          <w:sz w:val="28"/>
          <w:szCs w:val="28"/>
          <w14:ligatures w14:val="none"/>
        </w:rPr>
        <w:t>boeuf</w:t>
      </w:r>
      <w:proofErr w:type="spellEnd"/>
    </w:p>
    <w:p w14:paraId="45A89EC4" w14:textId="77777777" w:rsidR="007251AB" w:rsidRPr="007251AB" w:rsidRDefault="007251AB" w:rsidP="007251AB">
      <w:pPr>
        <w:spacing w:after="120" w:line="276" w:lineRule="auto"/>
        <w:rPr>
          <w:bCs/>
          <w:kern w:val="0"/>
          <w:sz w:val="28"/>
          <w:szCs w:val="28"/>
          <w14:ligatures w14:val="none"/>
        </w:rPr>
      </w:pPr>
      <w:r w:rsidRPr="007251AB">
        <w:rPr>
          <w:b/>
          <w:kern w:val="0"/>
          <w:sz w:val="28"/>
          <w:szCs w:val="28"/>
          <w14:ligatures w14:val="none"/>
        </w:rPr>
        <w:t>Accompagnement :</w:t>
      </w:r>
      <w:r w:rsidRPr="007251AB">
        <w:rPr>
          <w:bCs/>
          <w:kern w:val="0"/>
          <w:sz w:val="28"/>
          <w:szCs w:val="28"/>
          <w14:ligatures w14:val="none"/>
        </w:rPr>
        <w:t xml:space="preserve">  </w:t>
      </w:r>
      <w:r w:rsidRPr="007251AB">
        <w:rPr>
          <w:kern w:val="0"/>
          <w:sz w:val="28"/>
          <w:szCs w:val="28"/>
          <w14:ligatures w14:val="none"/>
        </w:rPr>
        <w:t>Sauce tomate</w:t>
      </w:r>
    </w:p>
    <w:p w14:paraId="70DFAA81" w14:textId="77777777" w:rsidR="007251AB" w:rsidRPr="007251AB" w:rsidRDefault="007251AB" w:rsidP="007251AB">
      <w:pPr>
        <w:spacing w:before="360" w:after="120" w:line="276" w:lineRule="auto"/>
        <w:rPr>
          <w:b/>
          <w:kern w:val="0"/>
          <w:sz w:val="30"/>
          <w:szCs w:val="30"/>
          <w14:ligatures w14:val="none"/>
        </w:rPr>
      </w:pPr>
      <w:r w:rsidRPr="007251AB">
        <w:rPr>
          <w:b/>
          <w:kern w:val="0"/>
          <w:sz w:val="30"/>
          <w:szCs w:val="30"/>
          <w14:ligatures w14:val="none"/>
        </w:rPr>
        <w:t>ÉVALUATION DE LA PURÉE SEULE :</w:t>
      </w:r>
    </w:p>
    <w:p w14:paraId="4F9D06E1" w14:textId="77777777" w:rsidR="007251AB" w:rsidRPr="007251AB" w:rsidRDefault="007251AB" w:rsidP="007251AB">
      <w:pPr>
        <w:numPr>
          <w:ilvl w:val="0"/>
          <w:numId w:val="2"/>
        </w:numPr>
        <w:spacing w:after="0" w:line="276" w:lineRule="auto"/>
        <w:ind w:left="360"/>
        <w:contextualSpacing/>
        <w:rPr>
          <w:rFonts w:ascii="Arial" w:hAnsi="Arial" w:cs="Arial"/>
          <w:b/>
          <w:color w:val="33CC33"/>
          <w:kern w:val="0"/>
          <w:sz w:val="28"/>
          <w:szCs w:val="28"/>
          <w14:ligatures w14:val="none"/>
        </w:rPr>
      </w:pPr>
      <w:r w:rsidRPr="007251AB">
        <w:rPr>
          <w:rFonts w:ascii="Arial" w:hAnsi="Arial" w:cs="Arial"/>
          <w:b/>
          <w:color w:val="33CC33"/>
          <w:kern w:val="0"/>
          <w:sz w:val="28"/>
          <w:szCs w:val="28"/>
          <w14:ligatures w14:val="none"/>
        </w:rPr>
        <w:t xml:space="preserve"> Observation à température de service</w:t>
      </w:r>
    </w:p>
    <w:tbl>
      <w:tblPr>
        <w:tblStyle w:val="Grilledutableau"/>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58"/>
      </w:tblGrid>
      <w:tr w:rsidR="007251AB" w:rsidRPr="007251AB" w14:paraId="517BBDB5" w14:textId="77777777" w:rsidTr="00A20DDF">
        <w:trPr>
          <w:trHeight w:val="198"/>
        </w:trPr>
        <w:tc>
          <w:tcPr>
            <w:tcW w:w="10061" w:type="dxa"/>
            <w:gridSpan w:val="2"/>
            <w:vAlign w:val="bottom"/>
          </w:tcPr>
          <w:p w14:paraId="561DD4DB" w14:textId="77777777" w:rsidR="007251AB" w:rsidRPr="007251AB" w:rsidRDefault="007251AB" w:rsidP="007251AB">
            <w:pPr>
              <w:tabs>
                <w:tab w:val="left" w:pos="2410"/>
              </w:tabs>
              <w:spacing w:after="200" w:line="276" w:lineRule="auto"/>
            </w:pPr>
            <w:r w:rsidRPr="007251AB">
              <w:rPr>
                <w:b/>
              </w:rPr>
              <w:t>Présence de synérèse</w:t>
            </w:r>
            <w:r w:rsidRPr="007251AB">
              <w:t xml:space="preserve"> : </w:t>
            </w:r>
            <w:sdt>
              <w:sdtPr>
                <w:rPr>
                  <w:b/>
                  <w:sz w:val="32"/>
                  <w:szCs w:val="32"/>
                </w:rPr>
                <w:id w:val="-1646114106"/>
                <w14:checkbox>
                  <w14:checked w14:val="0"/>
                  <w14:checkedState w14:val="2612" w14:font="MS Gothic"/>
                  <w14:uncheckedState w14:val="2610" w14:font="MS Gothic"/>
                </w14:checkbox>
              </w:sdtPr>
              <w:sdtContent>
                <w:r w:rsidRPr="007251AB">
                  <w:rPr>
                    <w:rFonts w:hint="eastAsia"/>
                    <w:b/>
                    <w:sz w:val="32"/>
                    <w:szCs w:val="32"/>
                  </w:rPr>
                  <w:t>☐</w:t>
                </w:r>
              </w:sdtContent>
            </w:sdt>
          </w:p>
        </w:tc>
      </w:tr>
      <w:tr w:rsidR="007251AB" w:rsidRPr="007251AB" w14:paraId="42129314" w14:textId="77777777" w:rsidTr="00A20DDF">
        <w:trPr>
          <w:trHeight w:val="80"/>
        </w:trPr>
        <w:tc>
          <w:tcPr>
            <w:tcW w:w="10061" w:type="dxa"/>
            <w:gridSpan w:val="2"/>
          </w:tcPr>
          <w:p w14:paraId="1329B507" w14:textId="77777777" w:rsidR="007251AB" w:rsidRPr="007251AB" w:rsidRDefault="007251AB" w:rsidP="007251AB">
            <w:pPr>
              <w:tabs>
                <w:tab w:val="left" w:pos="2410"/>
              </w:tabs>
              <w:spacing w:after="200" w:line="276" w:lineRule="auto"/>
              <w:rPr>
                <w:sz w:val="4"/>
                <w:szCs w:val="4"/>
              </w:rPr>
            </w:pPr>
          </w:p>
        </w:tc>
      </w:tr>
      <w:tr w:rsidR="007251AB" w:rsidRPr="007251AB" w14:paraId="434C2991" w14:textId="77777777" w:rsidTr="00A20DDF">
        <w:trPr>
          <w:trHeight w:val="283"/>
        </w:trPr>
        <w:tc>
          <w:tcPr>
            <w:tcW w:w="4503" w:type="dxa"/>
          </w:tcPr>
          <w:p w14:paraId="5DA12F52" w14:textId="77777777" w:rsidR="007251AB" w:rsidRPr="007251AB" w:rsidRDefault="007251AB" w:rsidP="007251AB">
            <w:pPr>
              <w:tabs>
                <w:tab w:val="left" w:pos="2410"/>
              </w:tabs>
              <w:spacing w:after="200" w:line="276" w:lineRule="auto"/>
            </w:pPr>
            <w:r w:rsidRPr="007251AB">
              <w:rPr>
                <w:b/>
              </w:rPr>
              <w:t>Purée lisse</w:t>
            </w:r>
            <w:r w:rsidRPr="007251AB">
              <w:t xml:space="preserve"> : </w:t>
            </w:r>
            <w:sdt>
              <w:sdtPr>
                <w:rPr>
                  <w:b/>
                  <w:sz w:val="32"/>
                  <w:szCs w:val="32"/>
                </w:rPr>
                <w:id w:val="-216197945"/>
                <w14:checkbox>
                  <w14:checked w14:val="0"/>
                  <w14:checkedState w14:val="2612" w14:font="MS Gothic"/>
                  <w14:uncheckedState w14:val="2610" w14:font="MS Gothic"/>
                </w14:checkbox>
              </w:sdtPr>
              <w:sdtContent>
                <w:r w:rsidRPr="007251AB">
                  <w:rPr>
                    <w:rFonts w:hint="eastAsia"/>
                    <w:b/>
                    <w:sz w:val="32"/>
                    <w:szCs w:val="32"/>
                  </w:rPr>
                  <w:t>☐</w:t>
                </w:r>
              </w:sdtContent>
            </w:sdt>
          </w:p>
        </w:tc>
        <w:tc>
          <w:tcPr>
            <w:tcW w:w="5558" w:type="dxa"/>
          </w:tcPr>
          <w:p w14:paraId="0BA13A74" w14:textId="77777777" w:rsidR="007251AB" w:rsidRPr="007251AB" w:rsidRDefault="007251AB" w:rsidP="007251AB">
            <w:pPr>
              <w:tabs>
                <w:tab w:val="left" w:pos="2694"/>
              </w:tabs>
              <w:spacing w:after="200" w:line="276" w:lineRule="auto"/>
            </w:pPr>
            <w:r w:rsidRPr="007251AB">
              <w:rPr>
                <w:b/>
              </w:rPr>
              <w:t>Présence de particules :  </w:t>
            </w:r>
            <w:sdt>
              <w:sdtPr>
                <w:rPr>
                  <w:b/>
                  <w:bCs/>
                  <w:sz w:val="32"/>
                  <w:szCs w:val="32"/>
                </w:rPr>
                <w:id w:val="1419058281"/>
                <w14:checkbox>
                  <w14:checked w14:val="1"/>
                  <w14:checkedState w14:val="2612" w14:font="MS Gothic"/>
                  <w14:uncheckedState w14:val="2610" w14:font="MS Gothic"/>
                </w14:checkbox>
              </w:sdtPr>
              <w:sdtContent>
                <w:r w:rsidRPr="007251AB">
                  <w:rPr>
                    <w:rFonts w:ascii="Segoe UI Symbol" w:hAnsi="Segoe UI Symbol" w:cs="Segoe UI Symbol"/>
                    <w:b/>
                    <w:bCs/>
                    <w:sz w:val="32"/>
                    <w:szCs w:val="32"/>
                  </w:rPr>
                  <w:t>☒</w:t>
                </w:r>
              </w:sdtContent>
            </w:sdt>
          </w:p>
        </w:tc>
      </w:tr>
      <w:tr w:rsidR="007251AB" w:rsidRPr="007251AB" w14:paraId="1C00BF72" w14:textId="77777777" w:rsidTr="00A20DDF">
        <w:trPr>
          <w:trHeight w:val="283"/>
        </w:trPr>
        <w:tc>
          <w:tcPr>
            <w:tcW w:w="4503" w:type="dxa"/>
          </w:tcPr>
          <w:p w14:paraId="5BE366B5" w14:textId="77777777" w:rsidR="007251AB" w:rsidRPr="007251AB" w:rsidRDefault="007251AB" w:rsidP="007251AB">
            <w:pPr>
              <w:tabs>
                <w:tab w:val="left" w:pos="2410"/>
              </w:tabs>
              <w:spacing w:after="200" w:line="276" w:lineRule="auto"/>
              <w:rPr>
                <w:b/>
              </w:rPr>
            </w:pPr>
          </w:p>
          <w:p w14:paraId="3DE80F16" w14:textId="77777777" w:rsidR="007251AB" w:rsidRPr="007251AB" w:rsidRDefault="007251AB" w:rsidP="007251AB">
            <w:pPr>
              <w:tabs>
                <w:tab w:val="left" w:pos="2410"/>
              </w:tabs>
              <w:spacing w:after="200" w:line="276" w:lineRule="auto"/>
              <w:rPr>
                <w:b/>
              </w:rPr>
            </w:pPr>
          </w:p>
          <w:p w14:paraId="0A9796F6" w14:textId="77777777" w:rsidR="007251AB" w:rsidRPr="007251AB" w:rsidRDefault="007251AB" w:rsidP="007251AB">
            <w:pPr>
              <w:tabs>
                <w:tab w:val="left" w:pos="2410"/>
              </w:tabs>
              <w:spacing w:after="200" w:line="276" w:lineRule="auto"/>
            </w:pPr>
            <w:r w:rsidRPr="007251AB">
              <w:rPr>
                <w:b/>
              </w:rPr>
              <w:t xml:space="preserve">Texture </w:t>
            </w:r>
            <w:proofErr w:type="spellStart"/>
            <w:r w:rsidRPr="007251AB">
              <w:rPr>
                <w:b/>
              </w:rPr>
              <w:t>monophase</w:t>
            </w:r>
            <w:proofErr w:type="spellEnd"/>
            <w:r w:rsidRPr="007251AB">
              <w:t> :</w:t>
            </w:r>
            <w:r w:rsidRPr="007251AB">
              <w:rPr>
                <w:b/>
                <w:sz w:val="32"/>
                <w:szCs w:val="32"/>
              </w:rPr>
              <w:t xml:space="preserve"> </w:t>
            </w:r>
            <w:sdt>
              <w:sdtPr>
                <w:rPr>
                  <w:b/>
                  <w:sz w:val="32"/>
                  <w:szCs w:val="32"/>
                </w:rPr>
                <w:id w:val="-1488235937"/>
                <w14:checkbox>
                  <w14:checked w14:val="1"/>
                  <w14:checkedState w14:val="2612" w14:font="MS Gothic"/>
                  <w14:uncheckedState w14:val="2610" w14:font="MS Gothic"/>
                </w14:checkbox>
              </w:sdtPr>
              <w:sdtContent>
                <w:r w:rsidRPr="007251AB">
                  <w:rPr>
                    <w:rFonts w:ascii="Segoe UI Symbol" w:hAnsi="Segoe UI Symbol" w:cs="Segoe UI Symbol"/>
                    <w:b/>
                    <w:sz w:val="32"/>
                    <w:szCs w:val="32"/>
                  </w:rPr>
                  <w:t>☒</w:t>
                </w:r>
              </w:sdtContent>
            </w:sdt>
          </w:p>
        </w:tc>
        <w:tc>
          <w:tcPr>
            <w:tcW w:w="5558" w:type="dxa"/>
          </w:tcPr>
          <w:p w14:paraId="74871848" w14:textId="77777777" w:rsidR="007251AB" w:rsidRPr="007251AB" w:rsidRDefault="007251AB" w:rsidP="007251AB">
            <w:pPr>
              <w:tabs>
                <w:tab w:val="left" w:pos="2694"/>
              </w:tabs>
              <w:spacing w:after="200" w:line="276" w:lineRule="auto"/>
              <w:rPr>
                <w:rFonts w:ascii="Aptos" w:eastAsia="Aptos" w:hAnsi="Aptos"/>
                <w:b/>
              </w:rPr>
            </w:pPr>
            <w:r w:rsidRPr="007251AB">
              <w:rPr>
                <w:b/>
              </w:rPr>
              <w:t xml:space="preserve">Grosseur des particules :   </w:t>
            </w:r>
            <w:r w:rsidRPr="007251AB">
              <w:rPr>
                <w:rFonts w:ascii="Aptos" w:eastAsia="Aptos" w:hAnsi="Aptos"/>
              </w:rPr>
              <w:t>&lt; 0,5 mm</w:t>
            </w:r>
          </w:p>
          <w:p w14:paraId="7DBB75D8" w14:textId="77777777" w:rsidR="007251AB" w:rsidRPr="007251AB" w:rsidRDefault="007251AB" w:rsidP="007251AB">
            <w:pPr>
              <w:tabs>
                <w:tab w:val="left" w:pos="2694"/>
              </w:tabs>
              <w:spacing w:after="200" w:line="276" w:lineRule="auto"/>
              <w:rPr>
                <w:b/>
              </w:rPr>
            </w:pPr>
          </w:p>
          <w:p w14:paraId="1BA4CAB2" w14:textId="77777777" w:rsidR="007251AB" w:rsidRPr="007251AB" w:rsidRDefault="007251AB" w:rsidP="007251AB">
            <w:pPr>
              <w:tabs>
                <w:tab w:val="left" w:pos="2694"/>
              </w:tabs>
              <w:spacing w:after="200" w:line="276" w:lineRule="auto"/>
            </w:pPr>
            <w:r w:rsidRPr="007251AB">
              <w:rPr>
                <w:b/>
              </w:rPr>
              <w:t xml:space="preserve">Textures </w:t>
            </w:r>
            <w:proofErr w:type="spellStart"/>
            <w:r w:rsidRPr="007251AB">
              <w:rPr>
                <w:b/>
              </w:rPr>
              <w:t>multiphases</w:t>
            </w:r>
            <w:proofErr w:type="spellEnd"/>
            <w:r w:rsidRPr="007251AB">
              <w:rPr>
                <w:b/>
              </w:rPr>
              <w:t> </w:t>
            </w:r>
            <w:r w:rsidRPr="007251AB">
              <w:rPr>
                <w:b/>
                <w:sz w:val="32"/>
                <w:szCs w:val="32"/>
              </w:rPr>
              <w:t xml:space="preserve">: </w:t>
            </w:r>
            <w:sdt>
              <w:sdtPr>
                <w:rPr>
                  <w:b/>
                  <w:sz w:val="32"/>
                  <w:szCs w:val="32"/>
                </w:rPr>
                <w:id w:val="1301728348"/>
                <w14:checkbox>
                  <w14:checked w14:val="0"/>
                  <w14:checkedState w14:val="2612" w14:font="MS Gothic"/>
                  <w14:uncheckedState w14:val="2610" w14:font="MS Gothic"/>
                </w14:checkbox>
              </w:sdtPr>
              <w:sdtContent>
                <w:r w:rsidRPr="007251AB">
                  <w:rPr>
                    <w:rFonts w:hint="eastAsia"/>
                    <w:b/>
                    <w:sz w:val="32"/>
                    <w:szCs w:val="32"/>
                  </w:rPr>
                  <w:t>☐</w:t>
                </w:r>
              </w:sdtContent>
            </w:sdt>
          </w:p>
        </w:tc>
      </w:tr>
    </w:tbl>
    <w:p w14:paraId="63BD3567"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6CB6AB13" w14:textId="77777777" w:rsidR="007251AB" w:rsidRPr="007251AB" w:rsidRDefault="007251AB" w:rsidP="007251AB">
      <w:pPr>
        <w:tabs>
          <w:tab w:val="center" w:pos="4320"/>
          <w:tab w:val="right" w:pos="9923"/>
        </w:tabs>
        <w:spacing w:after="0" w:line="240" w:lineRule="auto"/>
        <w:ind w:left="113" w:right="-142"/>
        <w:jc w:val="both"/>
        <w:rPr>
          <w:kern w:val="0"/>
          <w:sz w:val="28"/>
          <w:szCs w:val="28"/>
          <w14:ligatures w14:val="none"/>
        </w:rPr>
      </w:pPr>
      <w:r w:rsidRPr="007251AB">
        <w:rPr>
          <w:b/>
          <w:bCs/>
          <w:kern w:val="0"/>
          <w:sz w:val="28"/>
          <w:szCs w:val="28"/>
          <w14:ligatures w14:val="none"/>
        </w:rPr>
        <w:t>Commentaires </w:t>
      </w:r>
      <w:r w:rsidRPr="007251AB">
        <w:rPr>
          <w:kern w:val="0"/>
          <w:sz w:val="28"/>
          <w:szCs w:val="28"/>
          <w14:ligatures w14:val="none"/>
        </w:rPr>
        <w:t xml:space="preserve">:  La purée comporte le même type de particules </w:t>
      </w:r>
      <w:proofErr w:type="gramStart"/>
      <w:r w:rsidRPr="007251AB">
        <w:rPr>
          <w:kern w:val="0"/>
          <w:sz w:val="28"/>
          <w:szCs w:val="28"/>
          <w14:ligatures w14:val="none"/>
        </w:rPr>
        <w:t>et  celles</w:t>
      </w:r>
      <w:proofErr w:type="gramEnd"/>
      <w:r w:rsidRPr="007251AB">
        <w:rPr>
          <w:kern w:val="0"/>
          <w:sz w:val="28"/>
          <w:szCs w:val="28"/>
          <w14:ligatures w14:val="none"/>
        </w:rPr>
        <w:t xml:space="preserve">-ci ont une taille sous 0,5 mm et ne sont donc pas perceptibles en bouche malgré l'apparence grumeleuse. Les petites particules n’adhèrent pas aux parois buccales, par exemple aux dents, aux muqueuses ou à la langue. La purée se déplace comme un tout car elle est </w:t>
      </w:r>
      <w:proofErr w:type="spellStart"/>
      <w:r w:rsidRPr="007251AB">
        <w:rPr>
          <w:kern w:val="0"/>
          <w:sz w:val="28"/>
          <w:szCs w:val="28"/>
          <w14:ligatures w14:val="none"/>
        </w:rPr>
        <w:t>monophase</w:t>
      </w:r>
      <w:proofErr w:type="spellEnd"/>
      <w:r w:rsidRPr="007251AB">
        <w:rPr>
          <w:kern w:val="0"/>
          <w:sz w:val="28"/>
          <w:szCs w:val="28"/>
          <w14:ligatures w14:val="none"/>
        </w:rPr>
        <w:t xml:space="preserve"> et n’a pas de synérèse </w:t>
      </w:r>
      <w:proofErr w:type="gramStart"/>
      <w:r w:rsidRPr="007251AB">
        <w:rPr>
          <w:kern w:val="0"/>
          <w:sz w:val="28"/>
          <w:szCs w:val="28"/>
          <w14:ligatures w14:val="none"/>
        </w:rPr>
        <w:t>suite à</w:t>
      </w:r>
      <w:proofErr w:type="gramEnd"/>
      <w:r w:rsidRPr="007251AB">
        <w:rPr>
          <w:kern w:val="0"/>
          <w:sz w:val="28"/>
          <w:szCs w:val="28"/>
          <w14:ligatures w14:val="none"/>
        </w:rPr>
        <w:t xml:space="preserve"> la décongélation.</w:t>
      </w:r>
    </w:p>
    <w:p w14:paraId="36CDDF01" w14:textId="77777777" w:rsidR="007251AB" w:rsidRPr="007251AB" w:rsidRDefault="007251AB" w:rsidP="007251AB">
      <w:pPr>
        <w:tabs>
          <w:tab w:val="center" w:pos="4320"/>
          <w:tab w:val="right" w:pos="9923"/>
        </w:tabs>
        <w:spacing w:after="0" w:line="240" w:lineRule="auto"/>
        <w:ind w:right="-142"/>
        <w:rPr>
          <w:b/>
          <w:kern w:val="0"/>
          <w:sz w:val="16"/>
          <w:szCs w:val="16"/>
          <w14:ligatures w14:val="none"/>
        </w:rPr>
      </w:pPr>
    </w:p>
    <w:p w14:paraId="12F100CF"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42B8B7B3"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436C3833" w14:textId="77777777" w:rsidR="007251AB" w:rsidRPr="007251AB" w:rsidRDefault="007251AB" w:rsidP="007251AB">
      <w:pPr>
        <w:numPr>
          <w:ilvl w:val="0"/>
          <w:numId w:val="2"/>
        </w:numPr>
        <w:spacing w:after="0" w:line="276" w:lineRule="auto"/>
        <w:ind w:left="284" w:hanging="426"/>
        <w:contextualSpacing/>
        <w:rPr>
          <w:rFonts w:ascii="Arial" w:hAnsi="Arial" w:cs="Arial"/>
          <w:b/>
          <w:color w:val="33CC33"/>
          <w:kern w:val="0"/>
          <w:sz w:val="28"/>
          <w:szCs w:val="28"/>
          <w14:ligatures w14:val="none"/>
        </w:rPr>
      </w:pPr>
      <w:r w:rsidRPr="007251AB">
        <w:rPr>
          <w:rFonts w:ascii="Arial" w:hAnsi="Arial" w:cs="Arial"/>
          <w:b/>
          <w:color w:val="33CC33"/>
          <w:kern w:val="0"/>
          <w:sz w:val="28"/>
          <w:szCs w:val="28"/>
          <w14:ligatures w14:val="none"/>
        </w:rPr>
        <w:t>Évaluation des textures à température de service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860"/>
        <w:gridCol w:w="1866"/>
        <w:gridCol w:w="1899"/>
        <w:gridCol w:w="1873"/>
      </w:tblGrid>
      <w:tr w:rsidR="007251AB" w:rsidRPr="007251AB" w14:paraId="0FC8EE9A" w14:textId="77777777" w:rsidTr="00A20DDF">
        <w:tc>
          <w:tcPr>
            <w:tcW w:w="2012" w:type="dxa"/>
          </w:tcPr>
          <w:p w14:paraId="29B4E521" w14:textId="77777777" w:rsidR="007251AB" w:rsidRPr="007251AB" w:rsidRDefault="007251AB" w:rsidP="007251AB">
            <w:pPr>
              <w:spacing w:after="200" w:line="276" w:lineRule="auto"/>
              <w:rPr>
                <w:b/>
                <w:sz w:val="32"/>
                <w:szCs w:val="32"/>
              </w:rPr>
            </w:pPr>
          </w:p>
        </w:tc>
        <w:tc>
          <w:tcPr>
            <w:tcW w:w="2012" w:type="dxa"/>
            <w:shd w:val="clear" w:color="auto" w:fill="FFFFFF" w:themeFill="background1"/>
            <w:vAlign w:val="center"/>
          </w:tcPr>
          <w:p w14:paraId="1BC6EC58" w14:textId="77777777" w:rsidR="007251AB" w:rsidRPr="007251AB" w:rsidRDefault="007251AB" w:rsidP="007251AB">
            <w:pPr>
              <w:spacing w:after="200" w:line="276" w:lineRule="auto"/>
              <w:jc w:val="center"/>
              <w:rPr>
                <w:b/>
                <w:sz w:val="32"/>
                <w:szCs w:val="32"/>
              </w:rPr>
            </w:pPr>
            <w:r w:rsidRPr="007251AB">
              <w:rPr>
                <w:b/>
              </w:rPr>
              <w:t>Très faible</w:t>
            </w:r>
          </w:p>
        </w:tc>
        <w:tc>
          <w:tcPr>
            <w:tcW w:w="2012" w:type="dxa"/>
            <w:shd w:val="clear" w:color="auto" w:fill="FFFFFF" w:themeFill="background1"/>
            <w:vAlign w:val="center"/>
          </w:tcPr>
          <w:p w14:paraId="3965BF24" w14:textId="77777777" w:rsidR="007251AB" w:rsidRPr="007251AB" w:rsidRDefault="007251AB" w:rsidP="007251AB">
            <w:pPr>
              <w:spacing w:after="200" w:line="276" w:lineRule="auto"/>
              <w:jc w:val="center"/>
              <w:rPr>
                <w:b/>
                <w:sz w:val="32"/>
                <w:szCs w:val="32"/>
              </w:rPr>
            </w:pPr>
            <w:r w:rsidRPr="007251AB">
              <w:rPr>
                <w:b/>
              </w:rPr>
              <w:t>Faible</w:t>
            </w:r>
          </w:p>
        </w:tc>
        <w:tc>
          <w:tcPr>
            <w:tcW w:w="2012" w:type="dxa"/>
            <w:shd w:val="clear" w:color="auto" w:fill="FFFFFF" w:themeFill="background1"/>
            <w:vAlign w:val="center"/>
          </w:tcPr>
          <w:p w14:paraId="0F629362" w14:textId="77777777" w:rsidR="007251AB" w:rsidRPr="007251AB" w:rsidRDefault="007251AB" w:rsidP="007251AB">
            <w:pPr>
              <w:spacing w:after="200" w:line="276" w:lineRule="auto"/>
              <w:jc w:val="center"/>
              <w:rPr>
                <w:b/>
                <w:sz w:val="32"/>
                <w:szCs w:val="32"/>
              </w:rPr>
            </w:pPr>
            <w:r w:rsidRPr="007251AB">
              <w:rPr>
                <w:b/>
              </w:rPr>
              <w:t>Modérée</w:t>
            </w:r>
          </w:p>
        </w:tc>
        <w:tc>
          <w:tcPr>
            <w:tcW w:w="2013" w:type="dxa"/>
            <w:shd w:val="clear" w:color="auto" w:fill="FFFFFF" w:themeFill="background1"/>
            <w:vAlign w:val="center"/>
          </w:tcPr>
          <w:p w14:paraId="53BCDF22" w14:textId="77777777" w:rsidR="007251AB" w:rsidRPr="007251AB" w:rsidRDefault="007251AB" w:rsidP="007251AB">
            <w:pPr>
              <w:spacing w:after="200" w:line="276" w:lineRule="auto"/>
              <w:jc w:val="center"/>
              <w:rPr>
                <w:b/>
                <w:sz w:val="32"/>
                <w:szCs w:val="32"/>
              </w:rPr>
            </w:pPr>
            <w:r w:rsidRPr="007251AB">
              <w:rPr>
                <w:b/>
              </w:rPr>
              <w:t>Élevée</w:t>
            </w:r>
          </w:p>
        </w:tc>
      </w:tr>
      <w:tr w:rsidR="007251AB" w:rsidRPr="007251AB" w14:paraId="1CFDBC97" w14:textId="77777777" w:rsidTr="00A20DDF">
        <w:tc>
          <w:tcPr>
            <w:tcW w:w="2012" w:type="dxa"/>
            <w:shd w:val="clear" w:color="auto" w:fill="FFFFFF" w:themeFill="background1"/>
            <w:vAlign w:val="center"/>
          </w:tcPr>
          <w:p w14:paraId="2A7635DB" w14:textId="77777777" w:rsidR="007251AB" w:rsidRPr="007251AB" w:rsidRDefault="007251AB" w:rsidP="007251AB">
            <w:pPr>
              <w:spacing w:after="200" w:line="276" w:lineRule="auto"/>
              <w:rPr>
                <w:b/>
                <w:sz w:val="32"/>
                <w:szCs w:val="32"/>
              </w:rPr>
            </w:pPr>
            <w:r w:rsidRPr="007251AB">
              <w:rPr>
                <w:b/>
              </w:rPr>
              <w:t>Fermeté</w:t>
            </w:r>
          </w:p>
        </w:tc>
        <w:sdt>
          <w:sdtPr>
            <w:rPr>
              <w:b/>
              <w:sz w:val="32"/>
              <w:szCs w:val="32"/>
            </w:rPr>
            <w:id w:val="1563445753"/>
            <w14:checkbox>
              <w14:checked w14:val="0"/>
              <w14:checkedState w14:val="2612" w14:font="MS Gothic"/>
              <w14:uncheckedState w14:val="2610" w14:font="MS Gothic"/>
            </w14:checkbox>
          </w:sdtPr>
          <w:sdtContent>
            <w:tc>
              <w:tcPr>
                <w:tcW w:w="2012" w:type="dxa"/>
                <w:vAlign w:val="center"/>
              </w:tcPr>
              <w:p w14:paraId="13FCD6F9"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901947756"/>
            <w14:checkbox>
              <w14:checked w14:val="1"/>
              <w14:checkedState w14:val="2612" w14:font="MS Gothic"/>
              <w14:uncheckedState w14:val="2610" w14:font="MS Gothic"/>
            </w14:checkbox>
          </w:sdtPr>
          <w:sdtContent>
            <w:tc>
              <w:tcPr>
                <w:tcW w:w="2012" w:type="dxa"/>
                <w:vAlign w:val="center"/>
              </w:tcPr>
              <w:p w14:paraId="65CFBBB6"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30738627"/>
            <w14:checkbox>
              <w14:checked w14:val="0"/>
              <w14:checkedState w14:val="2612" w14:font="MS Gothic"/>
              <w14:uncheckedState w14:val="2610" w14:font="MS Gothic"/>
            </w14:checkbox>
          </w:sdtPr>
          <w:sdtContent>
            <w:tc>
              <w:tcPr>
                <w:tcW w:w="2012" w:type="dxa"/>
                <w:vAlign w:val="center"/>
              </w:tcPr>
              <w:p w14:paraId="6D612A3A"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052352256"/>
            <w14:checkbox>
              <w14:checked w14:val="0"/>
              <w14:checkedState w14:val="2612" w14:font="MS Gothic"/>
              <w14:uncheckedState w14:val="2610" w14:font="MS Gothic"/>
            </w14:checkbox>
          </w:sdtPr>
          <w:sdtContent>
            <w:tc>
              <w:tcPr>
                <w:tcW w:w="2013" w:type="dxa"/>
                <w:vAlign w:val="center"/>
              </w:tcPr>
              <w:p w14:paraId="439DEF9A"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r w:rsidR="007251AB" w:rsidRPr="007251AB" w14:paraId="1521233A" w14:textId="77777777" w:rsidTr="00A20DDF">
        <w:tc>
          <w:tcPr>
            <w:tcW w:w="2012" w:type="dxa"/>
            <w:shd w:val="clear" w:color="auto" w:fill="FFFFFF" w:themeFill="background1"/>
            <w:vAlign w:val="center"/>
          </w:tcPr>
          <w:p w14:paraId="4D38B7EF" w14:textId="77777777" w:rsidR="007251AB" w:rsidRPr="007251AB" w:rsidRDefault="007251AB" w:rsidP="007251AB">
            <w:pPr>
              <w:spacing w:after="200" w:line="276" w:lineRule="auto"/>
              <w:rPr>
                <w:b/>
                <w:sz w:val="32"/>
                <w:szCs w:val="32"/>
              </w:rPr>
            </w:pPr>
            <w:r w:rsidRPr="007251AB">
              <w:rPr>
                <w:b/>
              </w:rPr>
              <w:t>Adhésion</w:t>
            </w:r>
          </w:p>
        </w:tc>
        <w:tc>
          <w:tcPr>
            <w:tcW w:w="2012" w:type="dxa"/>
            <w:vMerge w:val="restart"/>
            <w:vAlign w:val="center"/>
          </w:tcPr>
          <w:p w14:paraId="13F525D1" w14:textId="77777777" w:rsidR="007251AB" w:rsidRPr="007251AB" w:rsidRDefault="007251AB" w:rsidP="007251AB">
            <w:pPr>
              <w:spacing w:after="200" w:line="276" w:lineRule="auto"/>
              <w:jc w:val="center"/>
              <w:rPr>
                <w:b/>
                <w:sz w:val="32"/>
                <w:szCs w:val="32"/>
              </w:rPr>
            </w:pPr>
          </w:p>
        </w:tc>
        <w:sdt>
          <w:sdtPr>
            <w:rPr>
              <w:b/>
              <w:sz w:val="32"/>
              <w:szCs w:val="32"/>
            </w:rPr>
            <w:id w:val="293794959"/>
            <w14:checkbox>
              <w14:checked w14:val="1"/>
              <w14:checkedState w14:val="2612" w14:font="MS Gothic"/>
              <w14:uncheckedState w14:val="2610" w14:font="MS Gothic"/>
            </w14:checkbox>
          </w:sdtPr>
          <w:sdtContent>
            <w:tc>
              <w:tcPr>
                <w:tcW w:w="2012" w:type="dxa"/>
                <w:vAlign w:val="center"/>
              </w:tcPr>
              <w:p w14:paraId="3EB87C2C"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2146310532"/>
            <w14:checkbox>
              <w14:checked w14:val="0"/>
              <w14:checkedState w14:val="2612" w14:font="MS Gothic"/>
              <w14:uncheckedState w14:val="2610" w14:font="MS Gothic"/>
            </w14:checkbox>
          </w:sdtPr>
          <w:sdtContent>
            <w:tc>
              <w:tcPr>
                <w:tcW w:w="2012" w:type="dxa"/>
                <w:vAlign w:val="center"/>
              </w:tcPr>
              <w:p w14:paraId="46807522"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721881614"/>
            <w14:checkbox>
              <w14:checked w14:val="0"/>
              <w14:checkedState w14:val="2612" w14:font="MS Gothic"/>
              <w14:uncheckedState w14:val="2610" w14:font="MS Gothic"/>
            </w14:checkbox>
          </w:sdtPr>
          <w:sdtContent>
            <w:tc>
              <w:tcPr>
                <w:tcW w:w="2013" w:type="dxa"/>
                <w:vAlign w:val="center"/>
              </w:tcPr>
              <w:p w14:paraId="491A6853"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r w:rsidR="007251AB" w:rsidRPr="007251AB" w14:paraId="7046CD93" w14:textId="77777777" w:rsidTr="00A20DDF">
        <w:tc>
          <w:tcPr>
            <w:tcW w:w="2012" w:type="dxa"/>
            <w:shd w:val="clear" w:color="auto" w:fill="FFFFFF" w:themeFill="background1"/>
            <w:vAlign w:val="center"/>
          </w:tcPr>
          <w:p w14:paraId="33513134" w14:textId="77777777" w:rsidR="007251AB" w:rsidRPr="007251AB" w:rsidRDefault="007251AB" w:rsidP="007251AB">
            <w:pPr>
              <w:spacing w:after="200" w:line="276" w:lineRule="auto"/>
              <w:rPr>
                <w:b/>
                <w:sz w:val="32"/>
                <w:szCs w:val="32"/>
              </w:rPr>
            </w:pPr>
            <w:r w:rsidRPr="007251AB">
              <w:rPr>
                <w:b/>
              </w:rPr>
              <w:lastRenderedPageBreak/>
              <w:t>Cohésion</w:t>
            </w:r>
          </w:p>
        </w:tc>
        <w:tc>
          <w:tcPr>
            <w:tcW w:w="2012" w:type="dxa"/>
            <w:vMerge/>
            <w:vAlign w:val="center"/>
          </w:tcPr>
          <w:p w14:paraId="4CD95628" w14:textId="77777777" w:rsidR="007251AB" w:rsidRPr="007251AB" w:rsidRDefault="007251AB" w:rsidP="007251AB">
            <w:pPr>
              <w:spacing w:after="200" w:line="276" w:lineRule="auto"/>
              <w:jc w:val="center"/>
              <w:rPr>
                <w:b/>
                <w:sz w:val="32"/>
                <w:szCs w:val="32"/>
              </w:rPr>
            </w:pPr>
          </w:p>
        </w:tc>
        <w:sdt>
          <w:sdtPr>
            <w:rPr>
              <w:b/>
              <w:sz w:val="32"/>
              <w:szCs w:val="32"/>
            </w:rPr>
            <w:id w:val="-104187387"/>
            <w14:checkbox>
              <w14:checked w14:val="0"/>
              <w14:checkedState w14:val="2612" w14:font="MS Gothic"/>
              <w14:uncheckedState w14:val="2610" w14:font="MS Gothic"/>
            </w14:checkbox>
          </w:sdtPr>
          <w:sdtContent>
            <w:tc>
              <w:tcPr>
                <w:tcW w:w="2012" w:type="dxa"/>
                <w:vAlign w:val="center"/>
              </w:tcPr>
              <w:p w14:paraId="48CB1432"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792871906"/>
            <w14:checkbox>
              <w14:checked w14:val="1"/>
              <w14:checkedState w14:val="2612" w14:font="MS Gothic"/>
              <w14:uncheckedState w14:val="2610" w14:font="MS Gothic"/>
            </w14:checkbox>
          </w:sdtPr>
          <w:sdtContent>
            <w:tc>
              <w:tcPr>
                <w:tcW w:w="2012" w:type="dxa"/>
                <w:vAlign w:val="center"/>
              </w:tcPr>
              <w:p w14:paraId="31D2AFEF"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2045357356"/>
            <w14:checkbox>
              <w14:checked w14:val="0"/>
              <w14:checkedState w14:val="2612" w14:font="MS Gothic"/>
              <w14:uncheckedState w14:val="2610" w14:font="MS Gothic"/>
            </w14:checkbox>
          </w:sdtPr>
          <w:sdtContent>
            <w:tc>
              <w:tcPr>
                <w:tcW w:w="2013" w:type="dxa"/>
                <w:vAlign w:val="center"/>
              </w:tcPr>
              <w:p w14:paraId="7AB441A2"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r w:rsidR="007251AB" w:rsidRPr="007251AB" w14:paraId="7206998C" w14:textId="77777777" w:rsidTr="00A20DDF">
        <w:tc>
          <w:tcPr>
            <w:tcW w:w="2012" w:type="dxa"/>
            <w:shd w:val="clear" w:color="auto" w:fill="FFFFFF" w:themeFill="background1"/>
            <w:vAlign w:val="center"/>
          </w:tcPr>
          <w:p w14:paraId="674965A1" w14:textId="77777777" w:rsidR="007251AB" w:rsidRPr="007251AB" w:rsidRDefault="007251AB" w:rsidP="007251AB">
            <w:pPr>
              <w:spacing w:after="200" w:line="276" w:lineRule="auto"/>
              <w:rPr>
                <w:b/>
                <w:sz w:val="32"/>
                <w:szCs w:val="32"/>
              </w:rPr>
            </w:pPr>
            <w:r w:rsidRPr="007251AB">
              <w:rPr>
                <w:b/>
              </w:rPr>
              <w:t>Élasticité</w:t>
            </w:r>
          </w:p>
        </w:tc>
        <w:tc>
          <w:tcPr>
            <w:tcW w:w="2012" w:type="dxa"/>
            <w:vMerge/>
            <w:vAlign w:val="center"/>
          </w:tcPr>
          <w:p w14:paraId="05CCBA9E" w14:textId="77777777" w:rsidR="007251AB" w:rsidRPr="007251AB" w:rsidRDefault="007251AB" w:rsidP="007251AB">
            <w:pPr>
              <w:spacing w:after="200" w:line="276" w:lineRule="auto"/>
              <w:jc w:val="center"/>
              <w:rPr>
                <w:b/>
                <w:sz w:val="32"/>
                <w:szCs w:val="32"/>
              </w:rPr>
            </w:pPr>
          </w:p>
        </w:tc>
        <w:sdt>
          <w:sdtPr>
            <w:rPr>
              <w:b/>
              <w:sz w:val="32"/>
              <w:szCs w:val="32"/>
            </w:rPr>
            <w:id w:val="-432367344"/>
            <w14:checkbox>
              <w14:checked w14:val="1"/>
              <w14:checkedState w14:val="2612" w14:font="MS Gothic"/>
              <w14:uncheckedState w14:val="2610" w14:font="MS Gothic"/>
            </w14:checkbox>
          </w:sdtPr>
          <w:sdtContent>
            <w:tc>
              <w:tcPr>
                <w:tcW w:w="2012" w:type="dxa"/>
                <w:vAlign w:val="center"/>
              </w:tcPr>
              <w:p w14:paraId="1A1FECCF" w14:textId="77777777" w:rsidR="007251AB" w:rsidRPr="007251AB" w:rsidRDefault="007251AB" w:rsidP="007251AB">
                <w:pPr>
                  <w:spacing w:after="200" w:line="276" w:lineRule="auto"/>
                  <w:jc w:val="center"/>
                  <w:rPr>
                    <w:b/>
                    <w:sz w:val="32"/>
                    <w:szCs w:val="32"/>
                  </w:rPr>
                </w:pPr>
                <w:r w:rsidRPr="007251AB">
                  <w:rPr>
                    <w:rFonts w:ascii="Segoe UI Symbol" w:hAnsi="Segoe UI Symbol" w:cs="Segoe UI Symbol"/>
                    <w:b/>
                    <w:sz w:val="32"/>
                    <w:szCs w:val="32"/>
                  </w:rPr>
                  <w:t>☒</w:t>
                </w:r>
              </w:p>
            </w:tc>
          </w:sdtContent>
        </w:sdt>
        <w:sdt>
          <w:sdtPr>
            <w:rPr>
              <w:b/>
              <w:sz w:val="32"/>
              <w:szCs w:val="32"/>
            </w:rPr>
            <w:id w:val="1512189342"/>
            <w14:checkbox>
              <w14:checked w14:val="0"/>
              <w14:checkedState w14:val="2612" w14:font="MS Gothic"/>
              <w14:uncheckedState w14:val="2610" w14:font="MS Gothic"/>
            </w14:checkbox>
          </w:sdtPr>
          <w:sdtContent>
            <w:tc>
              <w:tcPr>
                <w:tcW w:w="2012" w:type="dxa"/>
                <w:vAlign w:val="center"/>
              </w:tcPr>
              <w:p w14:paraId="55CC7785"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sdt>
          <w:sdtPr>
            <w:rPr>
              <w:b/>
              <w:sz w:val="32"/>
              <w:szCs w:val="32"/>
            </w:rPr>
            <w:id w:val="1331104875"/>
            <w14:checkbox>
              <w14:checked w14:val="0"/>
              <w14:checkedState w14:val="2612" w14:font="MS Gothic"/>
              <w14:uncheckedState w14:val="2610" w14:font="MS Gothic"/>
            </w14:checkbox>
          </w:sdtPr>
          <w:sdtContent>
            <w:tc>
              <w:tcPr>
                <w:tcW w:w="2013" w:type="dxa"/>
                <w:vAlign w:val="center"/>
              </w:tcPr>
              <w:p w14:paraId="20121D9B" w14:textId="77777777" w:rsidR="007251AB" w:rsidRPr="007251AB" w:rsidRDefault="007251AB" w:rsidP="007251AB">
                <w:pPr>
                  <w:spacing w:after="200" w:line="276" w:lineRule="auto"/>
                  <w:jc w:val="center"/>
                  <w:rPr>
                    <w:b/>
                    <w:sz w:val="32"/>
                    <w:szCs w:val="32"/>
                  </w:rPr>
                </w:pPr>
                <w:r w:rsidRPr="007251AB">
                  <w:rPr>
                    <w:rFonts w:hint="eastAsia"/>
                    <w:b/>
                    <w:sz w:val="32"/>
                    <w:szCs w:val="32"/>
                  </w:rPr>
                  <w:t>☐</w:t>
                </w:r>
              </w:p>
            </w:tc>
          </w:sdtContent>
        </w:sdt>
      </w:tr>
    </w:tbl>
    <w:p w14:paraId="023D92B0" w14:textId="77777777" w:rsidR="007251AB" w:rsidRPr="007251AB" w:rsidRDefault="007251AB" w:rsidP="007251AB">
      <w:pPr>
        <w:tabs>
          <w:tab w:val="center" w:pos="4320"/>
          <w:tab w:val="right" w:pos="9923"/>
        </w:tabs>
        <w:spacing w:after="0" w:line="240" w:lineRule="auto"/>
        <w:ind w:left="-142" w:right="-142"/>
        <w:rPr>
          <w:b/>
          <w:kern w:val="0"/>
          <w:sz w:val="28"/>
          <w:szCs w:val="28"/>
          <w14:ligatures w14:val="none"/>
        </w:rPr>
      </w:pPr>
    </w:p>
    <w:p w14:paraId="0F31231C" w14:textId="77777777" w:rsidR="007251AB" w:rsidRPr="007251AB" w:rsidRDefault="007251AB" w:rsidP="007251AB">
      <w:pPr>
        <w:tabs>
          <w:tab w:val="center" w:pos="4320"/>
          <w:tab w:val="right" w:pos="9923"/>
        </w:tabs>
        <w:spacing w:after="0" w:line="240" w:lineRule="auto"/>
        <w:ind w:left="57" w:right="-142"/>
        <w:jc w:val="both"/>
        <w:rPr>
          <w:kern w:val="0"/>
          <w:sz w:val="28"/>
          <w:szCs w:val="28"/>
          <w14:ligatures w14:val="none"/>
        </w:rPr>
      </w:pPr>
      <w:r w:rsidRPr="007251AB">
        <w:rPr>
          <w:b/>
          <w:bCs/>
          <w:kern w:val="0"/>
          <w:sz w:val="28"/>
          <w:szCs w:val="28"/>
          <w14:ligatures w14:val="none"/>
        </w:rPr>
        <w:t xml:space="preserve">Commentaires : </w:t>
      </w:r>
      <w:r w:rsidRPr="007251AB">
        <w:rPr>
          <w:kern w:val="0"/>
          <w:sz w:val="28"/>
          <w:szCs w:val="28"/>
          <w14:ligatures w14:val="none"/>
        </w:rPr>
        <w:t xml:space="preserve">La purée seule avait des propriétés semblables à celles de la purée avant la congélation, soit une fermeté faible, une cohésion modérée et une élasticité faible. La différence observée est au niveau de l’adhésion qui s’est améliorée </w:t>
      </w:r>
      <w:proofErr w:type="gramStart"/>
      <w:r w:rsidRPr="007251AB">
        <w:rPr>
          <w:kern w:val="0"/>
          <w:sz w:val="28"/>
          <w:szCs w:val="28"/>
          <w14:ligatures w14:val="none"/>
        </w:rPr>
        <w:t>suite à</w:t>
      </w:r>
      <w:proofErr w:type="gramEnd"/>
      <w:r w:rsidRPr="007251AB">
        <w:rPr>
          <w:kern w:val="0"/>
          <w:sz w:val="28"/>
          <w:szCs w:val="28"/>
          <w14:ligatures w14:val="none"/>
        </w:rPr>
        <w:t xml:space="preserve"> la congélation. En effet, l’adhésion initialement observée était modérée, donc conforme, mais nécessitait 3 coups de bouches pour faire progresser la purée vers la gorge. Cependant, </w:t>
      </w:r>
      <w:proofErr w:type="gramStart"/>
      <w:r w:rsidRPr="007251AB">
        <w:rPr>
          <w:kern w:val="0"/>
          <w:sz w:val="28"/>
          <w:szCs w:val="28"/>
          <w14:ligatures w14:val="none"/>
        </w:rPr>
        <w:t>suite à</w:t>
      </w:r>
      <w:proofErr w:type="gramEnd"/>
      <w:r w:rsidRPr="007251AB">
        <w:rPr>
          <w:kern w:val="0"/>
          <w:sz w:val="28"/>
          <w:szCs w:val="28"/>
          <w14:ligatures w14:val="none"/>
        </w:rPr>
        <w:t xml:space="preserve"> la congélation, la purée glissait davantage en bouche et ne demandait qu’un à deux mouvements de bouches pour la faire progresser vers la gorge. Elle avait donc dorénavant une adhésion faible, étant toujours conforme.</w:t>
      </w:r>
    </w:p>
    <w:p w14:paraId="6B1CB35A" w14:textId="77777777" w:rsidR="007251AB" w:rsidRPr="007251AB" w:rsidRDefault="007251AB" w:rsidP="007251AB">
      <w:pPr>
        <w:spacing w:before="240" w:after="120" w:line="276" w:lineRule="auto"/>
        <w:jc w:val="both"/>
        <w:rPr>
          <w:b/>
          <w:bCs/>
          <w:kern w:val="0"/>
          <w:sz w:val="30"/>
          <w:szCs w:val="30"/>
          <w14:ligatures w14:val="none"/>
        </w:rPr>
      </w:pPr>
      <w:r w:rsidRPr="007251AB">
        <w:rPr>
          <w:b/>
          <w:bCs/>
          <w:kern w:val="0"/>
          <w:sz w:val="30"/>
          <w:szCs w:val="30"/>
          <w14:ligatures w14:val="none"/>
        </w:rPr>
        <w:t>ÉVALUATION DU METS GLOBAL :</w:t>
      </w:r>
    </w:p>
    <w:p w14:paraId="47196DCB" w14:textId="77777777" w:rsidR="007251AB" w:rsidRPr="007251AB" w:rsidRDefault="007251AB" w:rsidP="007251AB">
      <w:pPr>
        <w:tabs>
          <w:tab w:val="center" w:pos="4320"/>
          <w:tab w:val="right" w:pos="9923"/>
        </w:tabs>
        <w:spacing w:after="0" w:line="240" w:lineRule="auto"/>
        <w:ind w:left="57" w:right="-142"/>
        <w:jc w:val="both"/>
        <w:rPr>
          <w:kern w:val="0"/>
          <w:sz w:val="28"/>
          <w:szCs w:val="28"/>
          <w14:ligatures w14:val="none"/>
        </w:rPr>
      </w:pPr>
      <w:r w:rsidRPr="007251AB">
        <w:rPr>
          <w:b/>
          <w:bCs/>
          <w:kern w:val="0"/>
          <w:sz w:val="28"/>
          <w:szCs w:val="28"/>
          <w14:ligatures w14:val="none"/>
        </w:rPr>
        <w:t>Commentaires :</w:t>
      </w:r>
      <w:r w:rsidRPr="007251AB">
        <w:rPr>
          <w:kern w:val="0"/>
          <w:sz w:val="28"/>
          <w:szCs w:val="28"/>
          <w14:ligatures w14:val="none"/>
        </w:rPr>
        <w:t xml:space="preserve"> Il n’y a pas de différence marquable entre le mets global avant et après la congélation. Avant, la sauce permettait d’avoir une adhésion plus faible, donc rendait la purée plus sécuritaire en aidant à son glissement. </w:t>
      </w:r>
      <w:proofErr w:type="gramStart"/>
      <w:r w:rsidRPr="007251AB">
        <w:rPr>
          <w:kern w:val="0"/>
          <w:sz w:val="28"/>
          <w:szCs w:val="28"/>
          <w14:ligatures w14:val="none"/>
        </w:rPr>
        <w:t>Par contre</w:t>
      </w:r>
      <w:proofErr w:type="gramEnd"/>
      <w:r w:rsidRPr="007251AB">
        <w:rPr>
          <w:kern w:val="0"/>
          <w:sz w:val="28"/>
          <w:szCs w:val="28"/>
          <w14:ligatures w14:val="none"/>
        </w:rPr>
        <w:t>, comme la purée seule était moins adhésive après la congélation, la sauce permettait simplement de faire un ajout au niveau des saveurs et apporter un bon goût complémentaire, puisqu’elle ne diminuait pas significativement l’adhésion comme dans le cas où elle était fraîche.</w:t>
      </w:r>
    </w:p>
    <w:p w14:paraId="0778FE53" w14:textId="77777777" w:rsidR="001C5FAA" w:rsidRDefault="001C5FAA"/>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02E29"/>
    <w:multiLevelType w:val="hybridMultilevel"/>
    <w:tmpl w:val="7416D4F4"/>
    <w:lvl w:ilvl="0" w:tplc="B19E7B94">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69522B42"/>
    <w:multiLevelType w:val="hybridMultilevel"/>
    <w:tmpl w:val="83582C92"/>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759676">
    <w:abstractNumId w:val="1"/>
  </w:num>
  <w:num w:numId="2" w16cid:durableId="51507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AB"/>
    <w:rsid w:val="00000729"/>
    <w:rsid w:val="001C5FAA"/>
    <w:rsid w:val="00543E73"/>
    <w:rsid w:val="007251AB"/>
    <w:rsid w:val="00A003DC"/>
    <w:rsid w:val="00A116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8463"/>
  <w15:chartTrackingRefBased/>
  <w15:docId w15:val="{2FA9D88F-33D6-4DEE-92B8-1AC827D3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5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5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51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51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51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51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51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51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51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51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51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51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51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51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51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51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51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51AB"/>
    <w:rPr>
      <w:rFonts w:eastAsiaTheme="majorEastAsia" w:cstheme="majorBidi"/>
      <w:color w:val="272727" w:themeColor="text1" w:themeTint="D8"/>
    </w:rPr>
  </w:style>
  <w:style w:type="paragraph" w:styleId="Titre">
    <w:name w:val="Title"/>
    <w:basedOn w:val="Normal"/>
    <w:next w:val="Normal"/>
    <w:link w:val="TitreCar"/>
    <w:uiPriority w:val="10"/>
    <w:qFormat/>
    <w:rsid w:val="00725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51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51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51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51AB"/>
    <w:pPr>
      <w:spacing w:before="160"/>
      <w:jc w:val="center"/>
    </w:pPr>
    <w:rPr>
      <w:i/>
      <w:iCs/>
      <w:color w:val="404040" w:themeColor="text1" w:themeTint="BF"/>
    </w:rPr>
  </w:style>
  <w:style w:type="character" w:customStyle="1" w:styleId="CitationCar">
    <w:name w:val="Citation Car"/>
    <w:basedOn w:val="Policepardfaut"/>
    <w:link w:val="Citation"/>
    <w:uiPriority w:val="29"/>
    <w:rsid w:val="007251AB"/>
    <w:rPr>
      <w:i/>
      <w:iCs/>
      <w:color w:val="404040" w:themeColor="text1" w:themeTint="BF"/>
    </w:rPr>
  </w:style>
  <w:style w:type="paragraph" w:styleId="Paragraphedeliste">
    <w:name w:val="List Paragraph"/>
    <w:basedOn w:val="Normal"/>
    <w:uiPriority w:val="34"/>
    <w:qFormat/>
    <w:rsid w:val="007251AB"/>
    <w:pPr>
      <w:ind w:left="720"/>
      <w:contextualSpacing/>
    </w:pPr>
  </w:style>
  <w:style w:type="character" w:styleId="Accentuationintense">
    <w:name w:val="Intense Emphasis"/>
    <w:basedOn w:val="Policepardfaut"/>
    <w:uiPriority w:val="21"/>
    <w:qFormat/>
    <w:rsid w:val="007251AB"/>
    <w:rPr>
      <w:i/>
      <w:iCs/>
      <w:color w:val="0F4761" w:themeColor="accent1" w:themeShade="BF"/>
    </w:rPr>
  </w:style>
  <w:style w:type="paragraph" w:styleId="Citationintense">
    <w:name w:val="Intense Quote"/>
    <w:basedOn w:val="Normal"/>
    <w:next w:val="Normal"/>
    <w:link w:val="CitationintenseCar"/>
    <w:uiPriority w:val="30"/>
    <w:qFormat/>
    <w:rsid w:val="00725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51AB"/>
    <w:rPr>
      <w:i/>
      <w:iCs/>
      <w:color w:val="0F4761" w:themeColor="accent1" w:themeShade="BF"/>
    </w:rPr>
  </w:style>
  <w:style w:type="character" w:styleId="Rfrenceintense">
    <w:name w:val="Intense Reference"/>
    <w:basedOn w:val="Policepardfaut"/>
    <w:uiPriority w:val="32"/>
    <w:qFormat/>
    <w:rsid w:val="007251AB"/>
    <w:rPr>
      <w:b/>
      <w:bCs/>
      <w:smallCaps/>
      <w:color w:val="0F4761" w:themeColor="accent1" w:themeShade="BF"/>
      <w:spacing w:val="5"/>
    </w:rPr>
  </w:style>
  <w:style w:type="table" w:styleId="Grilledutableau">
    <w:name w:val="Table Grid"/>
    <w:basedOn w:val="TableauNormal"/>
    <w:uiPriority w:val="59"/>
    <w:rsid w:val="00725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3667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2025-05-22T13:57:00Z</dcterms:created>
  <dcterms:modified xsi:type="dcterms:W3CDTF">2025-05-22T13:59:00Z</dcterms:modified>
</cp:coreProperties>
</file>